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3A56" w14:textId="750A40D3" w:rsidR="002406FD" w:rsidRDefault="00E64D06" w:rsidP="002406F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Conversion table: Previous and n</w:t>
      </w:r>
      <w:r w:rsidR="001A2775" w:rsidRPr="00312027">
        <w:rPr>
          <w:b/>
          <w:bCs/>
          <w:sz w:val="28"/>
          <w:szCs w:val="28"/>
          <w:lang w:val="en-US"/>
        </w:rPr>
        <w:t xml:space="preserve">ew </w:t>
      </w:r>
      <w:r w:rsidR="003F4814" w:rsidRPr="00312027">
        <w:rPr>
          <w:b/>
          <w:bCs/>
          <w:sz w:val="28"/>
          <w:szCs w:val="28"/>
          <w:lang w:val="en-US"/>
        </w:rPr>
        <w:t>budget</w:t>
      </w:r>
      <w:r w:rsidR="001A2775" w:rsidRPr="00312027">
        <w:rPr>
          <w:b/>
          <w:bCs/>
          <w:sz w:val="28"/>
          <w:szCs w:val="28"/>
          <w:lang w:val="en-US"/>
        </w:rPr>
        <w:t xml:space="preserve"> </w:t>
      </w:r>
      <w:r w:rsidR="003F4814" w:rsidRPr="00312027">
        <w:rPr>
          <w:b/>
          <w:bCs/>
          <w:sz w:val="28"/>
          <w:szCs w:val="28"/>
          <w:lang w:val="en-US"/>
        </w:rPr>
        <w:t xml:space="preserve">format for </w:t>
      </w:r>
      <w:r w:rsidR="001A2775" w:rsidRPr="00312027">
        <w:rPr>
          <w:b/>
          <w:bCs/>
          <w:sz w:val="28"/>
          <w:szCs w:val="28"/>
          <w:lang w:val="en-US"/>
        </w:rPr>
        <w:t xml:space="preserve">the </w:t>
      </w:r>
      <w:r w:rsidR="003F4814" w:rsidRPr="00312027">
        <w:rPr>
          <w:b/>
          <w:bCs/>
          <w:sz w:val="28"/>
          <w:szCs w:val="28"/>
          <w:lang w:val="en-US"/>
        </w:rPr>
        <w:t>Civil</w:t>
      </w:r>
      <w:r w:rsidR="001A2775" w:rsidRPr="00312027">
        <w:rPr>
          <w:b/>
          <w:bCs/>
          <w:sz w:val="28"/>
          <w:szCs w:val="28"/>
          <w:lang w:val="en-US"/>
        </w:rPr>
        <w:t xml:space="preserve"> Society Fund</w:t>
      </w:r>
    </w:p>
    <w:p w14:paraId="2D9C1E89" w14:textId="26C696EF" w:rsidR="00E64D06" w:rsidRDefault="00E64D06" w:rsidP="00E64D06">
      <w:pPr>
        <w:rPr>
          <w:lang w:val="en-US"/>
        </w:rPr>
      </w:pPr>
      <w:r w:rsidRPr="00E64D06">
        <w:rPr>
          <w:lang w:val="en-US"/>
        </w:rPr>
        <w:t xml:space="preserve">When </w:t>
      </w:r>
      <w:r>
        <w:rPr>
          <w:lang w:val="en-US"/>
        </w:rPr>
        <w:t>converting the budget from CISU’s previous budget format to CISU’s new budget format, the table below may help you in the process.</w:t>
      </w:r>
    </w:p>
    <w:p w14:paraId="2B992298" w14:textId="092C396C" w:rsidR="00C97505" w:rsidRDefault="00C97505" w:rsidP="00E64D06">
      <w:pPr>
        <w:rPr>
          <w:lang w:val="en-US"/>
        </w:rPr>
      </w:pPr>
      <w:r w:rsidRPr="00664882">
        <w:rPr>
          <w:b/>
          <w:bCs/>
          <w:lang w:val="en-US"/>
        </w:rPr>
        <w:t>For the main budget lines 4., 5., 8., 9., 11 and 13</w:t>
      </w:r>
      <w:r>
        <w:rPr>
          <w:lang w:val="en-US"/>
        </w:rPr>
        <w:t xml:space="preserve"> you can move all budget items under the main budget line to the corresponding main budget line in the new format.</w:t>
      </w:r>
    </w:p>
    <w:p w14:paraId="564D800D" w14:textId="7FA3D9BA" w:rsidR="00885635" w:rsidRDefault="00885635" w:rsidP="00E64D06">
      <w:pPr>
        <w:rPr>
          <w:lang w:val="en-US"/>
        </w:rPr>
      </w:pPr>
      <w:r w:rsidRPr="00C97505">
        <w:rPr>
          <w:b/>
          <w:bCs/>
          <w:i/>
          <w:iCs/>
          <w:lang w:val="en-US"/>
        </w:rPr>
        <w:t>Example</w:t>
      </w:r>
      <w:r w:rsidR="00C97505">
        <w:rPr>
          <w:lang w:val="en-US"/>
        </w:rPr>
        <w:t>:</w:t>
      </w:r>
      <w:r>
        <w:rPr>
          <w:lang w:val="en-US"/>
        </w:rPr>
        <w:t xml:space="preserve"> All expenses under budget line 4. Local staff must be moved to budget line 3. Local partner staff and volunteers in the new budget format.</w:t>
      </w:r>
    </w:p>
    <w:p w14:paraId="0F6D3165" w14:textId="3BB4C1EB" w:rsidR="00E64D06" w:rsidRDefault="00E64D06" w:rsidP="00E64D06">
      <w:pPr>
        <w:rPr>
          <w:lang w:val="en-US"/>
        </w:rPr>
      </w:pPr>
      <w:r>
        <w:rPr>
          <w:lang w:val="en-US"/>
        </w:rPr>
        <w:t xml:space="preserve">For some of the main budget lines, </w:t>
      </w:r>
      <w:r w:rsidR="00885635">
        <w:rPr>
          <w:lang w:val="en-US"/>
        </w:rPr>
        <w:t xml:space="preserve">however, </w:t>
      </w:r>
      <w:r>
        <w:rPr>
          <w:lang w:val="en-US"/>
        </w:rPr>
        <w:t xml:space="preserve">you </w:t>
      </w:r>
      <w:r w:rsidR="00885635">
        <w:rPr>
          <w:lang w:val="en-US"/>
        </w:rPr>
        <w:t>cannot move all budget items under a main budget line in the previous format to</w:t>
      </w:r>
      <w:r w:rsidR="00C97505">
        <w:rPr>
          <w:lang w:val="en-US"/>
        </w:rPr>
        <w:t xml:space="preserve"> a corresponding</w:t>
      </w:r>
      <w:r w:rsidR="00885635">
        <w:rPr>
          <w:lang w:val="en-US"/>
        </w:rPr>
        <w:t xml:space="preserve"> main budget line in the new format. </w:t>
      </w:r>
      <w:r w:rsidR="00885635" w:rsidRPr="00664882">
        <w:rPr>
          <w:b/>
          <w:bCs/>
          <w:lang w:val="en-US"/>
        </w:rPr>
        <w:t xml:space="preserve">For </w:t>
      </w:r>
      <w:r w:rsidR="00664882" w:rsidRPr="00664882">
        <w:rPr>
          <w:b/>
          <w:bCs/>
          <w:lang w:val="en-US"/>
        </w:rPr>
        <w:t xml:space="preserve">the main </w:t>
      </w:r>
      <w:r w:rsidR="00885635" w:rsidRPr="00664882">
        <w:rPr>
          <w:b/>
          <w:bCs/>
          <w:lang w:val="en-US"/>
        </w:rPr>
        <w:t>budget lines 1., 2., 3., 6</w:t>
      </w:r>
      <w:r w:rsidR="00C97505" w:rsidRPr="00664882">
        <w:rPr>
          <w:b/>
          <w:bCs/>
          <w:lang w:val="en-US"/>
        </w:rPr>
        <w:t>. and 7.</w:t>
      </w:r>
      <w:r w:rsidR="00C97505">
        <w:rPr>
          <w:lang w:val="en-US"/>
        </w:rPr>
        <w:t xml:space="preserve"> you</w:t>
      </w:r>
      <w:r w:rsidR="00885635">
        <w:rPr>
          <w:lang w:val="en-US"/>
        </w:rPr>
        <w:t xml:space="preserve"> </w:t>
      </w:r>
      <w:r>
        <w:rPr>
          <w:lang w:val="en-US"/>
        </w:rPr>
        <w:t xml:space="preserve">must consider </w:t>
      </w:r>
      <w:r w:rsidRPr="00C97505">
        <w:rPr>
          <w:i/>
          <w:iCs/>
          <w:lang w:val="en-US"/>
        </w:rPr>
        <w:t>each of the budget items</w:t>
      </w:r>
      <w:r>
        <w:rPr>
          <w:lang w:val="en-US"/>
        </w:rPr>
        <w:t xml:space="preserve"> under the main budget line and allocate the budget item in accordance with the rules in the Budget Guide of the Civil Society Fund. </w:t>
      </w:r>
    </w:p>
    <w:p w14:paraId="5FDBFB69" w14:textId="6C60C553" w:rsidR="00E64D06" w:rsidRDefault="00E64D06" w:rsidP="00E64D06">
      <w:pPr>
        <w:rPr>
          <w:lang w:val="en-US"/>
        </w:rPr>
      </w:pPr>
      <w:r w:rsidRPr="00C97505">
        <w:rPr>
          <w:b/>
          <w:bCs/>
          <w:i/>
          <w:iCs/>
          <w:lang w:val="en-US"/>
        </w:rPr>
        <w:t>Example</w:t>
      </w:r>
      <w:r>
        <w:rPr>
          <w:lang w:val="en-US"/>
        </w:rPr>
        <w:t xml:space="preserve">: On budget line 1. Activities, </w:t>
      </w:r>
      <w:r w:rsidR="00885635">
        <w:rPr>
          <w:lang w:val="en-US"/>
        </w:rPr>
        <w:t>you have budgeted with an “inception workshop”. You must consider whether this workshop must be budgeted on budget line 1. Local partner activities, or budget line 6. DK partner activities &amp; project monitoring, or budget line 7. DK partner project support.</w:t>
      </w:r>
      <w:r w:rsidR="00C97505">
        <w:rPr>
          <w:lang w:val="en-US"/>
        </w:rPr>
        <w:t xml:space="preserve"> The budget guide specifies that “all expenses directly related to the implementation of activities and paid by the local partner must be budgeted under budget line 1.”</w:t>
      </w:r>
      <w:r w:rsidR="00A1423B">
        <w:rPr>
          <w:lang w:val="en-US"/>
        </w:rPr>
        <w:t xml:space="preserve"> (page 5). If the expense for the inception workshop is paid by the Danish partner, it must be budgeted under budget line 6 (page 7). And all support costs that are paid by the Danish partner and that are related to the inception workshop must be budgeted under budget line 7 (</w:t>
      </w:r>
      <w:r w:rsidR="00C000DC">
        <w:rPr>
          <w:lang w:val="en-US"/>
        </w:rPr>
        <w:t>page 8). That could be coordination and support of volunteers’ involvement in the inception workshop.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2406FD" w:rsidRPr="00E64D06" w14:paraId="3391F391" w14:textId="77777777" w:rsidTr="00C97505">
        <w:tc>
          <w:tcPr>
            <w:tcW w:w="4390" w:type="dxa"/>
            <w:shd w:val="clear" w:color="auto" w:fill="BFBFBF" w:themeFill="background1" w:themeFillShade="BF"/>
          </w:tcPr>
          <w:p w14:paraId="52626552" w14:textId="3254BF85" w:rsidR="002406FD" w:rsidRPr="008524C1" w:rsidRDefault="002406FD" w:rsidP="00722628">
            <w:pPr>
              <w:rPr>
                <w:rFonts w:cstheme="minorHAnsi"/>
                <w:b/>
                <w:bCs/>
                <w:lang w:val="en-US"/>
              </w:rPr>
            </w:pPr>
            <w:r w:rsidRPr="008524C1">
              <w:rPr>
                <w:rFonts w:cstheme="minorHAnsi"/>
                <w:b/>
                <w:bCs/>
                <w:lang w:val="en-US"/>
              </w:rPr>
              <w:t>Previous format main budget items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5CF4BA0A" w14:textId="62A0612C" w:rsidR="002406FD" w:rsidRPr="008524C1" w:rsidRDefault="002406FD" w:rsidP="00722628">
            <w:pPr>
              <w:rPr>
                <w:rFonts w:cstheme="minorHAnsi"/>
                <w:b/>
                <w:bCs/>
                <w:lang w:val="en-US"/>
              </w:rPr>
            </w:pPr>
            <w:r w:rsidRPr="008524C1">
              <w:rPr>
                <w:rFonts w:cstheme="minorHAnsi"/>
                <w:b/>
                <w:bCs/>
                <w:lang w:val="en-US"/>
              </w:rPr>
              <w:t>New format main budget items</w:t>
            </w:r>
          </w:p>
        </w:tc>
      </w:tr>
      <w:tr w:rsidR="002406FD" w:rsidRPr="008524C1" w14:paraId="3FAE22D6" w14:textId="77777777" w:rsidTr="002406FD">
        <w:tc>
          <w:tcPr>
            <w:tcW w:w="4390" w:type="dxa"/>
          </w:tcPr>
          <w:p w14:paraId="0139C4AA" w14:textId="21A75CBB" w:rsidR="002406FD" w:rsidRPr="008524C1" w:rsidRDefault="002406FD" w:rsidP="00513986">
            <w:pPr>
              <w:rPr>
                <w:rFonts w:cstheme="minorHAnsi"/>
              </w:rPr>
            </w:pPr>
            <w:r w:rsidRPr="008524C1">
              <w:rPr>
                <w:rFonts w:cstheme="minorHAnsi"/>
              </w:rPr>
              <w:t xml:space="preserve">1. </w:t>
            </w:r>
            <w:proofErr w:type="spellStart"/>
            <w:r w:rsidRPr="008524C1">
              <w:rPr>
                <w:rFonts w:cstheme="minorHAnsi"/>
              </w:rPr>
              <w:t>Activities</w:t>
            </w:r>
            <w:proofErr w:type="spellEnd"/>
          </w:p>
        </w:tc>
        <w:tc>
          <w:tcPr>
            <w:tcW w:w="4819" w:type="dxa"/>
          </w:tcPr>
          <w:p w14:paraId="109DC0AC" w14:textId="7777777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1. Local partner activities</w:t>
            </w:r>
          </w:p>
          <w:p w14:paraId="0A37AB01" w14:textId="7777777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6. DK partner activities &amp; project monitoring</w:t>
            </w:r>
          </w:p>
          <w:p w14:paraId="7CEA32DC" w14:textId="2B0253C2" w:rsidR="008524C1" w:rsidRPr="008524C1" w:rsidRDefault="008524C1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7. DK partner project support</w:t>
            </w:r>
          </w:p>
        </w:tc>
      </w:tr>
      <w:tr w:rsidR="002406FD" w:rsidRPr="00E64D06" w14:paraId="05238123" w14:textId="77777777" w:rsidTr="002406FD">
        <w:trPr>
          <w:trHeight w:val="555"/>
        </w:trPr>
        <w:tc>
          <w:tcPr>
            <w:tcW w:w="4390" w:type="dxa"/>
          </w:tcPr>
          <w:p w14:paraId="167B462F" w14:textId="40229D7B" w:rsidR="002406FD" w:rsidRPr="008524C1" w:rsidRDefault="002406FD" w:rsidP="00513986">
            <w:pPr>
              <w:rPr>
                <w:rFonts w:cstheme="minorHAnsi"/>
              </w:rPr>
            </w:pPr>
            <w:r w:rsidRPr="008524C1">
              <w:rPr>
                <w:rFonts w:cstheme="minorHAnsi"/>
              </w:rPr>
              <w:t>2. Investments</w:t>
            </w:r>
          </w:p>
        </w:tc>
        <w:tc>
          <w:tcPr>
            <w:tcW w:w="4819" w:type="dxa"/>
          </w:tcPr>
          <w:p w14:paraId="1234D79C" w14:textId="7777777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2. Local partner investments</w:t>
            </w:r>
          </w:p>
          <w:p w14:paraId="445B7EFD" w14:textId="2F3732AC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7. DK partner project support</w:t>
            </w:r>
          </w:p>
        </w:tc>
      </w:tr>
      <w:tr w:rsidR="002406FD" w:rsidRPr="00E64D06" w14:paraId="3C834504" w14:textId="77777777" w:rsidTr="002406FD">
        <w:trPr>
          <w:trHeight w:val="266"/>
        </w:trPr>
        <w:tc>
          <w:tcPr>
            <w:tcW w:w="4390" w:type="dxa"/>
          </w:tcPr>
          <w:p w14:paraId="3E1DCB4B" w14:textId="496B2B1E" w:rsidR="002406FD" w:rsidRPr="008524C1" w:rsidRDefault="002406FD" w:rsidP="00513986">
            <w:pPr>
              <w:rPr>
                <w:rFonts w:cstheme="minorHAnsi"/>
              </w:rPr>
            </w:pPr>
            <w:r w:rsidRPr="008524C1">
              <w:rPr>
                <w:rFonts w:cstheme="minorHAnsi"/>
              </w:rPr>
              <w:t xml:space="preserve">3. </w:t>
            </w:r>
            <w:proofErr w:type="spellStart"/>
            <w:r w:rsidRPr="008524C1">
              <w:rPr>
                <w:rFonts w:cstheme="minorHAnsi"/>
              </w:rPr>
              <w:t>Expatriate</w:t>
            </w:r>
            <w:proofErr w:type="spellEnd"/>
            <w:r w:rsidRPr="008524C1">
              <w:rPr>
                <w:rFonts w:cstheme="minorHAnsi"/>
              </w:rPr>
              <w:t xml:space="preserve"> </w:t>
            </w:r>
            <w:proofErr w:type="spellStart"/>
            <w:r w:rsidRPr="008524C1">
              <w:rPr>
                <w:rFonts w:cstheme="minorHAnsi"/>
              </w:rPr>
              <w:t>staff</w:t>
            </w:r>
            <w:proofErr w:type="spellEnd"/>
          </w:p>
        </w:tc>
        <w:tc>
          <w:tcPr>
            <w:tcW w:w="4819" w:type="dxa"/>
          </w:tcPr>
          <w:p w14:paraId="7F0F4523" w14:textId="7777777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6. DK partner activities &amp; project monitoring</w:t>
            </w:r>
          </w:p>
          <w:p w14:paraId="4174E508" w14:textId="4B34196D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7. DK partner project support</w:t>
            </w:r>
          </w:p>
        </w:tc>
      </w:tr>
      <w:tr w:rsidR="002406FD" w:rsidRPr="00E64D06" w14:paraId="57A32B6C" w14:textId="77777777" w:rsidTr="002406FD">
        <w:tc>
          <w:tcPr>
            <w:tcW w:w="4390" w:type="dxa"/>
          </w:tcPr>
          <w:p w14:paraId="12FB6D84" w14:textId="23F13B5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4. Local staff</w:t>
            </w:r>
          </w:p>
        </w:tc>
        <w:tc>
          <w:tcPr>
            <w:tcW w:w="4819" w:type="dxa"/>
          </w:tcPr>
          <w:p w14:paraId="25520C00" w14:textId="49725350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3. Local partner staff and volunteers</w:t>
            </w:r>
          </w:p>
        </w:tc>
      </w:tr>
      <w:tr w:rsidR="002406FD" w:rsidRPr="008524C1" w14:paraId="0C47D3F0" w14:textId="77777777" w:rsidTr="002406FD">
        <w:tc>
          <w:tcPr>
            <w:tcW w:w="4390" w:type="dxa"/>
          </w:tcPr>
          <w:p w14:paraId="29C5BCC1" w14:textId="4E3E075A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5. Local administration</w:t>
            </w:r>
          </w:p>
        </w:tc>
        <w:tc>
          <w:tcPr>
            <w:tcW w:w="4819" w:type="dxa"/>
          </w:tcPr>
          <w:p w14:paraId="3832B49E" w14:textId="41F2FB81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 xml:space="preserve">4. Local partner administration </w:t>
            </w:r>
          </w:p>
        </w:tc>
      </w:tr>
      <w:tr w:rsidR="002406FD" w:rsidRPr="00E64D06" w14:paraId="7F9DB630" w14:textId="77777777" w:rsidTr="002406FD">
        <w:tc>
          <w:tcPr>
            <w:tcW w:w="4390" w:type="dxa"/>
          </w:tcPr>
          <w:p w14:paraId="62499F5A" w14:textId="69518259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6. Project monitoring</w:t>
            </w:r>
          </w:p>
        </w:tc>
        <w:tc>
          <w:tcPr>
            <w:tcW w:w="4819" w:type="dxa"/>
          </w:tcPr>
          <w:p w14:paraId="0C0C9364" w14:textId="70AF8F6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1. Local partner activities</w:t>
            </w:r>
          </w:p>
          <w:p w14:paraId="1A1D5CC7" w14:textId="3E5CBA88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3. Local partner staff and volunteers</w:t>
            </w:r>
          </w:p>
          <w:p w14:paraId="1ACF239A" w14:textId="7777777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6. DK partner activities &amp; project monitoring</w:t>
            </w:r>
          </w:p>
          <w:p w14:paraId="086757BE" w14:textId="179586D1" w:rsidR="008524C1" w:rsidRPr="008524C1" w:rsidRDefault="008524C1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7. DK partner project support</w:t>
            </w:r>
          </w:p>
        </w:tc>
      </w:tr>
      <w:tr w:rsidR="002406FD" w:rsidRPr="00E64D06" w14:paraId="34F9228D" w14:textId="77777777" w:rsidTr="002406FD">
        <w:tc>
          <w:tcPr>
            <w:tcW w:w="4390" w:type="dxa"/>
          </w:tcPr>
          <w:p w14:paraId="324D80EC" w14:textId="6625872D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7. External evaluation</w:t>
            </w:r>
          </w:p>
        </w:tc>
        <w:tc>
          <w:tcPr>
            <w:tcW w:w="4819" w:type="dxa"/>
          </w:tcPr>
          <w:p w14:paraId="12F12DAF" w14:textId="7777777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 xml:space="preserve">5. External evaluation </w:t>
            </w:r>
          </w:p>
          <w:p w14:paraId="584A49AC" w14:textId="07B702C0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7. DK partner project support</w:t>
            </w:r>
          </w:p>
        </w:tc>
      </w:tr>
      <w:tr w:rsidR="002406FD" w:rsidRPr="008524C1" w14:paraId="207F083F" w14:textId="77777777" w:rsidTr="002406FD">
        <w:tc>
          <w:tcPr>
            <w:tcW w:w="4390" w:type="dxa"/>
          </w:tcPr>
          <w:p w14:paraId="13C17616" w14:textId="77EB5951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8. Information in Denmark</w:t>
            </w:r>
          </w:p>
        </w:tc>
        <w:tc>
          <w:tcPr>
            <w:tcW w:w="4819" w:type="dxa"/>
          </w:tcPr>
          <w:p w14:paraId="30CC1644" w14:textId="7BC7AA4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9. Project related information</w:t>
            </w:r>
          </w:p>
        </w:tc>
      </w:tr>
      <w:tr w:rsidR="002406FD" w:rsidRPr="008524C1" w14:paraId="39486D5D" w14:textId="77777777" w:rsidTr="002406FD">
        <w:tc>
          <w:tcPr>
            <w:tcW w:w="4390" w:type="dxa"/>
          </w:tcPr>
          <w:p w14:paraId="5B5DD2BE" w14:textId="03DFB188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9. Budget margin</w:t>
            </w:r>
          </w:p>
        </w:tc>
        <w:tc>
          <w:tcPr>
            <w:tcW w:w="4819" w:type="dxa"/>
          </w:tcPr>
          <w:p w14:paraId="49DCDE49" w14:textId="700C5817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11. Budget margin</w:t>
            </w:r>
          </w:p>
        </w:tc>
      </w:tr>
      <w:tr w:rsidR="002406FD" w:rsidRPr="008524C1" w14:paraId="6A7AA782" w14:textId="77777777" w:rsidTr="002406FD">
        <w:tc>
          <w:tcPr>
            <w:tcW w:w="4390" w:type="dxa"/>
          </w:tcPr>
          <w:p w14:paraId="7276942F" w14:textId="1A3704A2" w:rsidR="002406FD" w:rsidRPr="008524C1" w:rsidRDefault="002406FD" w:rsidP="00513986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10. Project expenses in total</w:t>
            </w:r>
          </w:p>
        </w:tc>
        <w:tc>
          <w:tcPr>
            <w:tcW w:w="4819" w:type="dxa"/>
          </w:tcPr>
          <w:p w14:paraId="40AA909D" w14:textId="249C63D1" w:rsidR="002406FD" w:rsidRPr="008524C1" w:rsidRDefault="002406FD" w:rsidP="00513986">
            <w:pPr>
              <w:rPr>
                <w:rFonts w:cstheme="minorHAnsi"/>
                <w:lang w:val="en-US"/>
              </w:rPr>
            </w:pPr>
          </w:p>
        </w:tc>
      </w:tr>
      <w:tr w:rsidR="002406FD" w:rsidRPr="008524C1" w14:paraId="4CE7D119" w14:textId="77777777" w:rsidTr="002406FD">
        <w:tc>
          <w:tcPr>
            <w:tcW w:w="4390" w:type="dxa"/>
          </w:tcPr>
          <w:p w14:paraId="3B4A6DDD" w14:textId="1A20CF41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11. Auditing in Denmark</w:t>
            </w:r>
          </w:p>
        </w:tc>
        <w:tc>
          <w:tcPr>
            <w:tcW w:w="4819" w:type="dxa"/>
          </w:tcPr>
          <w:p w14:paraId="1D9A8B89" w14:textId="33CBE5AE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12. Auditing DK partner</w:t>
            </w:r>
          </w:p>
        </w:tc>
      </w:tr>
      <w:tr w:rsidR="002406FD" w:rsidRPr="008524C1" w14:paraId="657D0134" w14:textId="77777777" w:rsidTr="002406FD">
        <w:tc>
          <w:tcPr>
            <w:tcW w:w="4390" w:type="dxa"/>
          </w:tcPr>
          <w:p w14:paraId="18CAFB10" w14:textId="52B06C91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12. Subtotal</w:t>
            </w:r>
          </w:p>
        </w:tc>
        <w:tc>
          <w:tcPr>
            <w:tcW w:w="4819" w:type="dxa"/>
          </w:tcPr>
          <w:p w14:paraId="47D22FB5" w14:textId="3037143C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13. Total costs</w:t>
            </w:r>
          </w:p>
        </w:tc>
      </w:tr>
      <w:tr w:rsidR="002406FD" w:rsidRPr="008524C1" w14:paraId="5FC37482" w14:textId="77777777" w:rsidTr="002406FD">
        <w:tc>
          <w:tcPr>
            <w:tcW w:w="4390" w:type="dxa"/>
          </w:tcPr>
          <w:p w14:paraId="0EF9EFE8" w14:textId="60A142A7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13. Administration in Denmark</w:t>
            </w:r>
          </w:p>
        </w:tc>
        <w:tc>
          <w:tcPr>
            <w:tcW w:w="4819" w:type="dxa"/>
          </w:tcPr>
          <w:p w14:paraId="210F3726" w14:textId="4C101B56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14. Administration DK partner</w:t>
            </w:r>
          </w:p>
        </w:tc>
      </w:tr>
      <w:tr w:rsidR="002406FD" w:rsidRPr="008524C1" w14:paraId="025007A3" w14:textId="77777777" w:rsidTr="002406FD">
        <w:tc>
          <w:tcPr>
            <w:tcW w:w="4390" w:type="dxa"/>
          </w:tcPr>
          <w:p w14:paraId="76B6A1B6" w14:textId="4ECC27C9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14. Total</w:t>
            </w:r>
          </w:p>
        </w:tc>
        <w:tc>
          <w:tcPr>
            <w:tcW w:w="4819" w:type="dxa"/>
          </w:tcPr>
          <w:p w14:paraId="1D73E61F" w14:textId="20F58E68" w:rsidR="002406FD" w:rsidRPr="008524C1" w:rsidRDefault="002406FD" w:rsidP="002406FD">
            <w:pPr>
              <w:rPr>
                <w:rFonts w:cstheme="minorHAnsi"/>
                <w:lang w:val="en-US"/>
              </w:rPr>
            </w:pPr>
            <w:r w:rsidRPr="008524C1">
              <w:rPr>
                <w:rFonts w:cstheme="minorHAnsi"/>
                <w:lang w:val="en-US"/>
              </w:rPr>
              <w:t>15. Grand total</w:t>
            </w:r>
          </w:p>
        </w:tc>
      </w:tr>
    </w:tbl>
    <w:p w14:paraId="7AEC6789" w14:textId="77777777" w:rsidR="00D84F1E" w:rsidRPr="00E341CD" w:rsidRDefault="00D84F1E" w:rsidP="00664882">
      <w:pPr>
        <w:rPr>
          <w:lang w:val="en-US"/>
        </w:rPr>
      </w:pPr>
    </w:p>
    <w:sectPr w:rsidR="00D84F1E" w:rsidRPr="00E341CD" w:rsidSect="002406F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52B8" w14:textId="77777777" w:rsidR="003B4183" w:rsidRDefault="003B4183" w:rsidP="00E64D06">
      <w:pPr>
        <w:spacing w:after="0" w:line="240" w:lineRule="auto"/>
      </w:pPr>
      <w:r>
        <w:separator/>
      </w:r>
    </w:p>
  </w:endnote>
  <w:endnote w:type="continuationSeparator" w:id="0">
    <w:p w14:paraId="436BFE84" w14:textId="77777777" w:rsidR="003B4183" w:rsidRDefault="003B4183" w:rsidP="00E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4D1D" w14:textId="77777777" w:rsidR="003B4183" w:rsidRDefault="003B4183" w:rsidP="00E64D06">
      <w:pPr>
        <w:spacing w:after="0" w:line="240" w:lineRule="auto"/>
      </w:pPr>
      <w:r>
        <w:separator/>
      </w:r>
    </w:p>
  </w:footnote>
  <w:footnote w:type="continuationSeparator" w:id="0">
    <w:p w14:paraId="7F463C18" w14:textId="77777777" w:rsidR="003B4183" w:rsidRDefault="003B4183" w:rsidP="00E6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2D27" w14:textId="78B99512" w:rsidR="00E64D06" w:rsidRDefault="00E64D06" w:rsidP="00E64D06">
    <w:pPr>
      <w:pStyle w:val="Sidehoved"/>
      <w:jc w:val="right"/>
    </w:pPr>
    <w:r w:rsidRPr="00591119">
      <w:rPr>
        <w:noProof/>
      </w:rPr>
      <w:drawing>
        <wp:anchor distT="0" distB="0" distL="114300" distR="114300" simplePos="0" relativeHeight="251659264" behindDoc="1" locked="0" layoutInCell="1" allowOverlap="1" wp14:anchorId="0298DBEA" wp14:editId="6A522F13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1761490" cy="342900"/>
          <wp:effectExtent l="0" t="0" r="0" b="0"/>
          <wp:wrapTight wrapText="bothSides">
            <wp:wrapPolygon edited="0">
              <wp:start x="1168" y="0"/>
              <wp:lineTo x="0" y="8400"/>
              <wp:lineTo x="0" y="18000"/>
              <wp:lineTo x="3738" y="20400"/>
              <wp:lineTo x="20089" y="20400"/>
              <wp:lineTo x="20089" y="19200"/>
              <wp:lineTo x="21257" y="14400"/>
              <wp:lineTo x="21257" y="7200"/>
              <wp:lineTo x="3971" y="0"/>
              <wp:lineTo x="1168" y="0"/>
            </wp:wrapPolygon>
          </wp:wrapTight>
          <wp:docPr id="1" name="Billede 1" descr="CISU logo 2-tn3-grøn-grø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 logo 2-tn3-grøn-grøn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49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56527"/>
    <w:multiLevelType w:val="hybridMultilevel"/>
    <w:tmpl w:val="15C810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44B"/>
    <w:multiLevelType w:val="hybridMultilevel"/>
    <w:tmpl w:val="5476B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5A5"/>
    <w:multiLevelType w:val="hybridMultilevel"/>
    <w:tmpl w:val="356CC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14"/>
    <w:rsid w:val="000C7F14"/>
    <w:rsid w:val="00104971"/>
    <w:rsid w:val="001A2775"/>
    <w:rsid w:val="001C0CCA"/>
    <w:rsid w:val="002406FD"/>
    <w:rsid w:val="00312027"/>
    <w:rsid w:val="003B4183"/>
    <w:rsid w:val="003F4814"/>
    <w:rsid w:val="004062FE"/>
    <w:rsid w:val="00513986"/>
    <w:rsid w:val="00664882"/>
    <w:rsid w:val="008524C1"/>
    <w:rsid w:val="00885635"/>
    <w:rsid w:val="009C58F2"/>
    <w:rsid w:val="00A1423B"/>
    <w:rsid w:val="00C000DC"/>
    <w:rsid w:val="00C97505"/>
    <w:rsid w:val="00CB56EC"/>
    <w:rsid w:val="00D84F1E"/>
    <w:rsid w:val="00E341CD"/>
    <w:rsid w:val="00E64D06"/>
    <w:rsid w:val="00EA2A2E"/>
    <w:rsid w:val="00F6348B"/>
    <w:rsid w:val="00F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401"/>
  <w15:chartTrackingRefBased/>
  <w15:docId w15:val="{1E38C3AB-7B9E-4DC5-B55C-EDEB86EF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41CD"/>
    <w:pPr>
      <w:ind w:left="720"/>
      <w:contextualSpacing/>
    </w:pPr>
  </w:style>
  <w:style w:type="paragraph" w:styleId="Ingenafstand">
    <w:name w:val="No Spacing"/>
    <w:uiPriority w:val="1"/>
    <w:qFormat/>
    <w:rsid w:val="0010497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E64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D06"/>
  </w:style>
  <w:style w:type="paragraph" w:styleId="Sidefod">
    <w:name w:val="footer"/>
    <w:basedOn w:val="Normal"/>
    <w:link w:val="SidefodTegn"/>
    <w:uiPriority w:val="99"/>
    <w:unhideWhenUsed/>
    <w:rsid w:val="00E64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Westergaard Rasmussen</dc:creator>
  <cp:keywords/>
  <dc:description/>
  <cp:lastModifiedBy>Karla Hammerskov</cp:lastModifiedBy>
  <cp:revision>2</cp:revision>
  <dcterms:created xsi:type="dcterms:W3CDTF">2021-09-15T09:46:00Z</dcterms:created>
  <dcterms:modified xsi:type="dcterms:W3CDTF">2021-09-15T09:46:00Z</dcterms:modified>
</cp:coreProperties>
</file>