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C798D" w14:textId="63080071" w:rsidR="00695B35" w:rsidRPr="00695B35" w:rsidRDefault="00AC5E37" w:rsidP="00695B35">
      <w:pPr>
        <w:ind w:left="360"/>
        <w:rPr>
          <w:rFonts w:asciiTheme="majorHAnsi" w:eastAsiaTheme="majorEastAsia" w:hAnsiTheme="majorHAnsi" w:cstheme="majorBidi"/>
          <w:b/>
          <w:bCs/>
          <w:sz w:val="28"/>
          <w:szCs w:val="28"/>
          <w:lang w:val="da-DK"/>
        </w:rPr>
      </w:pPr>
      <w:r w:rsidRPr="00695B35">
        <w:rPr>
          <w:rFonts w:asciiTheme="majorHAnsi" w:eastAsiaTheme="majorEastAsia" w:hAnsiTheme="majorHAnsi" w:cstheme="majorBidi"/>
          <w:b/>
          <w:bCs/>
          <w:sz w:val="28"/>
          <w:szCs w:val="28"/>
          <w:lang w:val="da-DK"/>
        </w:rPr>
        <w:t>Bilag 9.</w:t>
      </w:r>
      <w:r w:rsidR="00FB598D">
        <w:rPr>
          <w:rFonts w:asciiTheme="majorHAnsi" w:eastAsiaTheme="majorEastAsia" w:hAnsiTheme="majorHAnsi" w:cstheme="majorBidi"/>
          <w:b/>
          <w:bCs/>
          <w:sz w:val="28"/>
          <w:szCs w:val="28"/>
          <w:lang w:val="da-DK"/>
        </w:rPr>
        <w:t>2</w:t>
      </w:r>
      <w:r w:rsidRPr="00695B35">
        <w:rPr>
          <w:rFonts w:asciiTheme="majorHAnsi" w:eastAsiaTheme="majorEastAsia" w:hAnsiTheme="majorHAnsi" w:cstheme="majorBidi"/>
          <w:b/>
          <w:bCs/>
          <w:sz w:val="28"/>
          <w:szCs w:val="28"/>
          <w:lang w:val="da-DK"/>
        </w:rPr>
        <w:t xml:space="preserve">: </w:t>
      </w:r>
      <w:r w:rsidR="00695B35" w:rsidRPr="00695B35">
        <w:rPr>
          <w:rFonts w:asciiTheme="majorHAnsi" w:eastAsiaTheme="majorEastAsia" w:hAnsiTheme="majorHAnsi" w:cstheme="majorBidi"/>
          <w:b/>
          <w:bCs/>
          <w:sz w:val="28"/>
          <w:szCs w:val="28"/>
          <w:lang w:val="da-DK"/>
        </w:rPr>
        <w:t>Status på ekstrabevillinger til CISU</w:t>
      </w:r>
    </w:p>
    <w:p w14:paraId="58B188F0" w14:textId="77777777" w:rsidR="003A322A" w:rsidRPr="00AD7767" w:rsidRDefault="003A322A" w:rsidP="00B932FF">
      <w:pPr>
        <w:pStyle w:val="Overskrift2"/>
        <w:spacing w:after="120"/>
      </w:pPr>
      <w:r w:rsidRPr="00AD7767">
        <w:t>Intro</w:t>
      </w:r>
    </w:p>
    <w:p w14:paraId="19A075E5" w14:textId="73B65C40" w:rsidR="008A5894" w:rsidRDefault="009E5092" w:rsidP="00595A77">
      <w:pPr>
        <w:rPr>
          <w:lang w:val="da-DK"/>
        </w:rPr>
      </w:pPr>
      <w:r>
        <w:rPr>
          <w:lang w:val="da-DK"/>
        </w:rPr>
        <w:t>Nedenstående oversigter er udarbejdet for</w:t>
      </w:r>
      <w:r w:rsidR="29060422" w:rsidRPr="5CA72398">
        <w:rPr>
          <w:lang w:val="da-DK"/>
        </w:rPr>
        <w:t xml:space="preserve"> </w:t>
      </w:r>
      <w:r w:rsidR="00B5359A">
        <w:rPr>
          <w:lang w:val="da-DK"/>
        </w:rPr>
        <w:t>at illustrere, hvorledes CISU</w:t>
      </w:r>
      <w:r>
        <w:rPr>
          <w:lang w:val="da-DK"/>
        </w:rPr>
        <w:t xml:space="preserve"> baseret på en strategisk</w:t>
      </w:r>
      <w:r w:rsidR="008A5894">
        <w:rPr>
          <w:lang w:val="da-DK"/>
        </w:rPr>
        <w:t xml:space="preserve"> (</w:t>
      </w:r>
      <w:r w:rsidR="00D02DA1">
        <w:rPr>
          <w:lang w:val="da-DK"/>
        </w:rPr>
        <w:t xml:space="preserve">klare langsigtede indsatser) </w:t>
      </w:r>
      <w:r>
        <w:rPr>
          <w:lang w:val="da-DK"/>
        </w:rPr>
        <w:t xml:space="preserve">og </w:t>
      </w:r>
      <w:r w:rsidR="008A5894">
        <w:rPr>
          <w:lang w:val="da-DK"/>
        </w:rPr>
        <w:t>agil</w:t>
      </w:r>
      <w:r w:rsidR="00EE3502">
        <w:rPr>
          <w:lang w:val="da-DK"/>
        </w:rPr>
        <w:t xml:space="preserve"> </w:t>
      </w:r>
      <w:r w:rsidR="00D02DA1">
        <w:rPr>
          <w:lang w:val="da-DK"/>
        </w:rPr>
        <w:t>(hurtig reaktion på opståede muligheder)</w:t>
      </w:r>
      <w:r>
        <w:rPr>
          <w:lang w:val="da-DK"/>
        </w:rPr>
        <w:t xml:space="preserve"> tilgang</w:t>
      </w:r>
      <w:r w:rsidR="008A5894">
        <w:rPr>
          <w:lang w:val="da-DK"/>
        </w:rPr>
        <w:t xml:space="preserve"> har foretaget politisk interessevaretagende arbejde for og sikret ekstra tilsagn. </w:t>
      </w:r>
    </w:p>
    <w:p w14:paraId="300D1DAB" w14:textId="2D4417CB" w:rsidR="003A322A" w:rsidRPr="00A23A7F" w:rsidRDefault="443FF5F1" w:rsidP="00B932FF">
      <w:pPr>
        <w:pStyle w:val="Overskrift2"/>
        <w:spacing w:after="240"/>
      </w:pPr>
      <w:r>
        <w:t>Opsummering af finansiel ressourcemobilisering 2020-2</w:t>
      </w:r>
      <w:r w:rsidR="43A62FC5">
        <w:t>4</w:t>
      </w:r>
    </w:p>
    <w:tbl>
      <w:tblPr>
        <w:tblStyle w:val="Tabel-Gitter"/>
        <w:tblW w:w="0" w:type="auto"/>
        <w:tblLook w:val="04A0" w:firstRow="1" w:lastRow="0" w:firstColumn="1" w:lastColumn="0" w:noHBand="0" w:noVBand="1"/>
      </w:tblPr>
      <w:tblGrid>
        <w:gridCol w:w="1330"/>
        <w:gridCol w:w="1335"/>
        <w:gridCol w:w="5552"/>
        <w:gridCol w:w="1411"/>
      </w:tblGrid>
      <w:tr w:rsidR="00595A77" w:rsidRPr="00D74E63" w14:paraId="14164F07" w14:textId="77777777" w:rsidTr="7E92035D">
        <w:tc>
          <w:tcPr>
            <w:tcW w:w="0" w:type="auto"/>
            <w:shd w:val="clear" w:color="auto" w:fill="D9D9D9" w:themeFill="background1" w:themeFillShade="D9"/>
          </w:tcPr>
          <w:p w14:paraId="46F5DD74" w14:textId="10648AD1" w:rsidR="00595A77" w:rsidRPr="00D74E63" w:rsidRDefault="00595A77" w:rsidP="00CD746A">
            <w:pPr>
              <w:spacing w:before="120"/>
              <w:jc w:val="center"/>
              <w:rPr>
                <w:b/>
                <w:bCs/>
                <w:lang w:val="da-DK"/>
              </w:rPr>
            </w:pPr>
            <w:r w:rsidRPr="00D74E63">
              <w:rPr>
                <w:b/>
                <w:bCs/>
                <w:lang w:val="da-DK"/>
              </w:rPr>
              <w:t>Emne</w:t>
            </w:r>
          </w:p>
        </w:tc>
        <w:tc>
          <w:tcPr>
            <w:tcW w:w="0" w:type="auto"/>
            <w:shd w:val="clear" w:color="auto" w:fill="D9D9D9" w:themeFill="background1" w:themeFillShade="D9"/>
          </w:tcPr>
          <w:p w14:paraId="613D910B" w14:textId="16F9B58D" w:rsidR="00595A77" w:rsidRPr="00D74E63" w:rsidRDefault="00595A77" w:rsidP="00A8569B">
            <w:pPr>
              <w:jc w:val="center"/>
              <w:rPr>
                <w:b/>
                <w:bCs/>
                <w:lang w:val="da-DK"/>
              </w:rPr>
            </w:pPr>
            <w:r w:rsidRPr="00D74E63">
              <w:rPr>
                <w:b/>
                <w:bCs/>
                <w:lang w:val="da-DK"/>
              </w:rPr>
              <w:t>Beslutningstagere</w:t>
            </w:r>
          </w:p>
        </w:tc>
        <w:tc>
          <w:tcPr>
            <w:tcW w:w="5552" w:type="dxa"/>
            <w:shd w:val="clear" w:color="auto" w:fill="D9D9D9" w:themeFill="background1" w:themeFillShade="D9"/>
          </w:tcPr>
          <w:p w14:paraId="11F22E09" w14:textId="70E77B11" w:rsidR="00595A77" w:rsidRPr="00D74E63" w:rsidRDefault="00595A77" w:rsidP="00CD746A">
            <w:pPr>
              <w:spacing w:before="120"/>
              <w:jc w:val="center"/>
              <w:rPr>
                <w:b/>
                <w:bCs/>
                <w:lang w:val="da-DK"/>
              </w:rPr>
            </w:pPr>
            <w:r w:rsidRPr="00D74E63">
              <w:rPr>
                <w:b/>
                <w:bCs/>
                <w:lang w:val="da-DK"/>
              </w:rPr>
              <w:t>Tilgang</w:t>
            </w:r>
          </w:p>
        </w:tc>
        <w:tc>
          <w:tcPr>
            <w:tcW w:w="1411" w:type="dxa"/>
            <w:shd w:val="clear" w:color="auto" w:fill="D9D9D9" w:themeFill="background1" w:themeFillShade="D9"/>
          </w:tcPr>
          <w:p w14:paraId="12DCDD59" w14:textId="5EA5E491" w:rsidR="00595A77" w:rsidRPr="00D74E63" w:rsidRDefault="00595A77" w:rsidP="00CD746A">
            <w:pPr>
              <w:spacing w:before="120"/>
              <w:jc w:val="center"/>
              <w:rPr>
                <w:b/>
                <w:bCs/>
                <w:lang w:val="da-DK"/>
              </w:rPr>
            </w:pPr>
            <w:r w:rsidRPr="00D74E63">
              <w:rPr>
                <w:b/>
                <w:bCs/>
                <w:lang w:val="da-DK"/>
              </w:rPr>
              <w:t>Resultat</w:t>
            </w:r>
          </w:p>
        </w:tc>
      </w:tr>
      <w:tr w:rsidR="0052437F" w14:paraId="1CEA1A0E" w14:textId="77777777" w:rsidTr="7E92035D">
        <w:tc>
          <w:tcPr>
            <w:tcW w:w="9628" w:type="dxa"/>
            <w:gridSpan w:val="4"/>
            <w:shd w:val="clear" w:color="auto" w:fill="E2EFD9" w:themeFill="accent6" w:themeFillTint="33"/>
          </w:tcPr>
          <w:p w14:paraId="10260067" w14:textId="7BD94098" w:rsidR="0052437F" w:rsidRDefault="007C10C5" w:rsidP="009D7825">
            <w:pPr>
              <w:spacing w:before="60" w:after="60"/>
              <w:rPr>
                <w:lang w:val="da-DK"/>
              </w:rPr>
            </w:pPr>
            <w:r w:rsidRPr="0065356A">
              <w:rPr>
                <w:b/>
                <w:bCs/>
                <w:lang w:val="da-DK"/>
              </w:rPr>
              <w:t>COVID 19</w:t>
            </w:r>
          </w:p>
        </w:tc>
      </w:tr>
      <w:tr w:rsidR="00595A77" w14:paraId="2D6C10DA" w14:textId="77777777" w:rsidTr="7E92035D">
        <w:tc>
          <w:tcPr>
            <w:tcW w:w="0" w:type="auto"/>
          </w:tcPr>
          <w:p w14:paraId="5AE1052B" w14:textId="77777777" w:rsidR="00595A77" w:rsidRDefault="00456E27" w:rsidP="00595A77">
            <w:pPr>
              <w:rPr>
                <w:lang w:val="da-DK"/>
              </w:rPr>
            </w:pPr>
            <w:r>
              <w:rPr>
                <w:lang w:val="da-DK"/>
              </w:rPr>
              <w:t>COVID 19 DERF</w:t>
            </w:r>
          </w:p>
          <w:p w14:paraId="36E27950" w14:textId="34D9561A" w:rsidR="00256811" w:rsidRDefault="00256811" w:rsidP="00595A77">
            <w:pPr>
              <w:rPr>
                <w:lang w:val="da-DK"/>
              </w:rPr>
            </w:pPr>
            <w:r>
              <w:rPr>
                <w:lang w:val="da-DK"/>
              </w:rPr>
              <w:t>(2020)</w:t>
            </w:r>
          </w:p>
        </w:tc>
        <w:tc>
          <w:tcPr>
            <w:tcW w:w="0" w:type="auto"/>
          </w:tcPr>
          <w:p w14:paraId="2954CDA0" w14:textId="0AD4B34D" w:rsidR="00595A77" w:rsidRDefault="00456E27" w:rsidP="00595A77">
            <w:pPr>
              <w:rPr>
                <w:lang w:val="da-DK"/>
              </w:rPr>
            </w:pPr>
            <w:r>
              <w:rPr>
                <w:lang w:val="da-DK"/>
              </w:rPr>
              <w:t>Udviklingsordførere</w:t>
            </w:r>
          </w:p>
        </w:tc>
        <w:tc>
          <w:tcPr>
            <w:tcW w:w="5552" w:type="dxa"/>
          </w:tcPr>
          <w:p w14:paraId="35614B9E" w14:textId="2F5FA266" w:rsidR="00595A77" w:rsidRDefault="5DB84422" w:rsidP="00595A77">
            <w:pPr>
              <w:rPr>
                <w:lang w:val="da-DK"/>
              </w:rPr>
            </w:pPr>
            <w:r w:rsidRPr="5CA72398">
              <w:rPr>
                <w:lang w:val="da-DK"/>
              </w:rPr>
              <w:t>Efter kl</w:t>
            </w:r>
            <w:r w:rsidR="5F524249" w:rsidRPr="5CA72398">
              <w:rPr>
                <w:lang w:val="da-DK"/>
              </w:rPr>
              <w:t>.</w:t>
            </w:r>
            <w:r w:rsidR="6923EEDE" w:rsidRPr="5CA72398">
              <w:rPr>
                <w:lang w:val="da-DK"/>
              </w:rPr>
              <w:t xml:space="preserve"> </w:t>
            </w:r>
            <w:r w:rsidRPr="5CA72398">
              <w:rPr>
                <w:lang w:val="da-DK"/>
              </w:rPr>
              <w:t>11.15 at have hørt om forhandlinger dagen efter</w:t>
            </w:r>
            <w:r w:rsidR="6EA28ABC" w:rsidRPr="5CA72398">
              <w:rPr>
                <w:lang w:val="da-DK"/>
              </w:rPr>
              <w:t>, udarbejdede</w:t>
            </w:r>
            <w:r w:rsidRPr="5CA72398">
              <w:rPr>
                <w:lang w:val="da-DK"/>
              </w:rPr>
              <w:t xml:space="preserve"> C</w:t>
            </w:r>
            <w:r w:rsidR="3FA5F818" w:rsidRPr="5CA72398">
              <w:rPr>
                <w:lang w:val="da-DK"/>
              </w:rPr>
              <w:t xml:space="preserve">ISU </w:t>
            </w:r>
            <w:r w:rsidR="5FFB3FCA" w:rsidRPr="5CA72398">
              <w:rPr>
                <w:lang w:val="da-DK"/>
              </w:rPr>
              <w:t xml:space="preserve">indenfor ganske få timer </w:t>
            </w:r>
            <w:r w:rsidRPr="5CA72398">
              <w:rPr>
                <w:lang w:val="da-DK"/>
              </w:rPr>
              <w:t>henvendelse til or</w:t>
            </w:r>
            <w:r w:rsidR="0D6ADF93" w:rsidRPr="5CA72398">
              <w:rPr>
                <w:lang w:val="da-DK"/>
              </w:rPr>
              <w:t>d</w:t>
            </w:r>
            <w:r w:rsidR="3FA5F818" w:rsidRPr="5CA72398">
              <w:rPr>
                <w:lang w:val="da-DK"/>
              </w:rPr>
              <w:t>f</w:t>
            </w:r>
            <w:r w:rsidRPr="5CA72398">
              <w:rPr>
                <w:lang w:val="da-DK"/>
              </w:rPr>
              <w:t xml:space="preserve">ørere </w:t>
            </w:r>
            <w:r w:rsidR="6EA28ABC" w:rsidRPr="5CA72398">
              <w:rPr>
                <w:lang w:val="da-DK"/>
              </w:rPr>
              <w:t xml:space="preserve">og </w:t>
            </w:r>
            <w:r w:rsidRPr="5CA72398">
              <w:rPr>
                <w:lang w:val="da-DK"/>
              </w:rPr>
              <w:t xml:space="preserve">samtidig </w:t>
            </w:r>
            <w:r w:rsidR="01E81B02" w:rsidRPr="5CA72398">
              <w:rPr>
                <w:lang w:val="da-DK"/>
              </w:rPr>
              <w:t>mobilisere</w:t>
            </w:r>
            <w:r w:rsidR="1F3896B0" w:rsidRPr="5CA72398">
              <w:rPr>
                <w:lang w:val="da-DK"/>
              </w:rPr>
              <w:t>de</w:t>
            </w:r>
            <w:r w:rsidR="62EA003C" w:rsidRPr="5CA72398">
              <w:rPr>
                <w:lang w:val="da-DK"/>
              </w:rPr>
              <w:t xml:space="preserve"> CISU</w:t>
            </w:r>
            <w:r w:rsidRPr="5CA72398">
              <w:rPr>
                <w:lang w:val="da-DK"/>
              </w:rPr>
              <w:t xml:space="preserve"> DERF</w:t>
            </w:r>
            <w:r w:rsidR="61FBA8AD" w:rsidRPr="5CA72398">
              <w:rPr>
                <w:lang w:val="da-DK"/>
              </w:rPr>
              <w:t>-</w:t>
            </w:r>
            <w:r w:rsidRPr="5CA72398">
              <w:rPr>
                <w:lang w:val="da-DK"/>
              </w:rPr>
              <w:t xml:space="preserve">brugere til </w:t>
            </w:r>
            <w:r w:rsidR="1F3896B0" w:rsidRPr="5CA72398">
              <w:rPr>
                <w:lang w:val="da-DK"/>
              </w:rPr>
              <w:t xml:space="preserve">også </w:t>
            </w:r>
            <w:r w:rsidRPr="5CA72398">
              <w:rPr>
                <w:lang w:val="da-DK"/>
              </w:rPr>
              <w:t>at henvende sig til ordførere</w:t>
            </w:r>
            <w:r w:rsidR="720D213B" w:rsidRPr="5CA72398">
              <w:rPr>
                <w:lang w:val="da-DK"/>
              </w:rPr>
              <w:t>.</w:t>
            </w:r>
          </w:p>
        </w:tc>
        <w:tc>
          <w:tcPr>
            <w:tcW w:w="1411" w:type="dxa"/>
          </w:tcPr>
          <w:p w14:paraId="709EB3BA" w14:textId="5B11F7F8" w:rsidR="00595A77" w:rsidRDefault="004B4A54" w:rsidP="00595A77">
            <w:pPr>
              <w:rPr>
                <w:lang w:val="da-DK"/>
              </w:rPr>
            </w:pPr>
            <w:r>
              <w:rPr>
                <w:lang w:val="da-DK"/>
              </w:rPr>
              <w:t>25 mio</w:t>
            </w:r>
            <w:r w:rsidR="007C3CCD">
              <w:rPr>
                <w:lang w:val="da-DK"/>
              </w:rPr>
              <w:t>. kr</w:t>
            </w:r>
            <w:r w:rsidR="00173D13">
              <w:rPr>
                <w:lang w:val="da-DK"/>
              </w:rPr>
              <w:t xml:space="preserve">. </w:t>
            </w:r>
          </w:p>
        </w:tc>
      </w:tr>
      <w:tr w:rsidR="00595A77" w14:paraId="00D0F0E2" w14:textId="77777777" w:rsidTr="7E92035D">
        <w:tc>
          <w:tcPr>
            <w:tcW w:w="0" w:type="auto"/>
          </w:tcPr>
          <w:p w14:paraId="08EBF3BB" w14:textId="77777777" w:rsidR="00595A77" w:rsidRDefault="00456E27" w:rsidP="00595A77">
            <w:pPr>
              <w:rPr>
                <w:lang w:val="da-DK"/>
              </w:rPr>
            </w:pPr>
            <w:r>
              <w:rPr>
                <w:lang w:val="da-DK"/>
              </w:rPr>
              <w:t>COVID 19 Råderum #1</w:t>
            </w:r>
          </w:p>
          <w:p w14:paraId="25CF4095" w14:textId="3C0BE678" w:rsidR="00256811" w:rsidRDefault="00256811" w:rsidP="00595A77">
            <w:pPr>
              <w:rPr>
                <w:lang w:val="da-DK"/>
              </w:rPr>
            </w:pPr>
            <w:r>
              <w:rPr>
                <w:lang w:val="da-DK"/>
              </w:rPr>
              <w:t>(2020)</w:t>
            </w:r>
          </w:p>
        </w:tc>
        <w:tc>
          <w:tcPr>
            <w:tcW w:w="0" w:type="auto"/>
          </w:tcPr>
          <w:p w14:paraId="1AED4F40" w14:textId="5D4DFDD2" w:rsidR="00595A77" w:rsidRDefault="00D11D7D" w:rsidP="00595A77">
            <w:pPr>
              <w:rPr>
                <w:lang w:val="da-DK"/>
              </w:rPr>
            </w:pPr>
            <w:r>
              <w:rPr>
                <w:lang w:val="da-DK"/>
              </w:rPr>
              <w:t>Udviklingsordførere</w:t>
            </w:r>
          </w:p>
        </w:tc>
        <w:tc>
          <w:tcPr>
            <w:tcW w:w="5552" w:type="dxa"/>
          </w:tcPr>
          <w:p w14:paraId="1D0609CB" w14:textId="61D43CEB" w:rsidR="00595A77" w:rsidRDefault="00C26296" w:rsidP="00595A77">
            <w:pPr>
              <w:rPr>
                <w:lang w:val="da-DK"/>
              </w:rPr>
            </w:pPr>
            <w:r>
              <w:rPr>
                <w:lang w:val="da-DK"/>
              </w:rPr>
              <w:t>Modtog mail, sms og opkald</w:t>
            </w:r>
            <w:r w:rsidR="00A401A3">
              <w:rPr>
                <w:lang w:val="da-DK"/>
              </w:rPr>
              <w:t xml:space="preserve"> pinsedag</w:t>
            </w:r>
            <w:r w:rsidR="004D0115">
              <w:rPr>
                <w:lang w:val="da-DK"/>
              </w:rPr>
              <w:t xml:space="preserve">, som ledte til </w:t>
            </w:r>
            <w:r w:rsidR="00784F08">
              <w:rPr>
                <w:lang w:val="da-DK"/>
              </w:rPr>
              <w:t>lynhurtig</w:t>
            </w:r>
            <w:r w:rsidR="00B44390">
              <w:rPr>
                <w:lang w:val="da-DK"/>
              </w:rPr>
              <w:t xml:space="preserve"> </w:t>
            </w:r>
            <w:r w:rsidR="00A401A3">
              <w:rPr>
                <w:lang w:val="da-DK"/>
              </w:rPr>
              <w:t>udfærdige</w:t>
            </w:r>
            <w:r w:rsidR="004D0115">
              <w:rPr>
                <w:lang w:val="da-DK"/>
              </w:rPr>
              <w:t>lse af</w:t>
            </w:r>
            <w:r w:rsidR="00A401A3">
              <w:rPr>
                <w:lang w:val="da-DK"/>
              </w:rPr>
              <w:t xml:space="preserve"> kort beskrivelse</w:t>
            </w:r>
            <w:r w:rsidR="00830F1D">
              <w:rPr>
                <w:lang w:val="da-DK"/>
              </w:rPr>
              <w:t>. Dette</w:t>
            </w:r>
            <w:r w:rsidR="00A401A3">
              <w:rPr>
                <w:lang w:val="da-DK"/>
              </w:rPr>
              <w:t xml:space="preserve"> dannede grundlag for første råderumsbevilling</w:t>
            </w:r>
            <w:r w:rsidR="00A70322">
              <w:rPr>
                <w:lang w:val="da-DK"/>
              </w:rPr>
              <w:t>.</w:t>
            </w:r>
          </w:p>
        </w:tc>
        <w:tc>
          <w:tcPr>
            <w:tcW w:w="1411" w:type="dxa"/>
          </w:tcPr>
          <w:p w14:paraId="0BB2656D" w14:textId="7886F205" w:rsidR="00595A77" w:rsidRDefault="004B4A54" w:rsidP="00595A77">
            <w:pPr>
              <w:rPr>
                <w:lang w:val="da-DK"/>
              </w:rPr>
            </w:pPr>
            <w:r>
              <w:rPr>
                <w:lang w:val="da-DK"/>
              </w:rPr>
              <w:t>15 mio</w:t>
            </w:r>
            <w:r w:rsidR="00B16442">
              <w:rPr>
                <w:lang w:val="da-DK"/>
              </w:rPr>
              <w:t>. kr.</w:t>
            </w:r>
          </w:p>
        </w:tc>
      </w:tr>
      <w:tr w:rsidR="00595A77" w14:paraId="0B073024" w14:textId="77777777" w:rsidTr="7E92035D">
        <w:tc>
          <w:tcPr>
            <w:tcW w:w="0" w:type="auto"/>
          </w:tcPr>
          <w:p w14:paraId="11DDA1F2" w14:textId="77777777" w:rsidR="00595A77" w:rsidRDefault="00456E27" w:rsidP="00595A77">
            <w:pPr>
              <w:rPr>
                <w:lang w:val="da-DK"/>
              </w:rPr>
            </w:pPr>
            <w:r>
              <w:rPr>
                <w:lang w:val="da-DK"/>
              </w:rPr>
              <w:t>COVID 19 Råderum #2</w:t>
            </w:r>
          </w:p>
          <w:p w14:paraId="6AB5BBF5" w14:textId="66483F46" w:rsidR="00256811" w:rsidRDefault="00256811" w:rsidP="00595A77">
            <w:pPr>
              <w:rPr>
                <w:lang w:val="da-DK"/>
              </w:rPr>
            </w:pPr>
            <w:r>
              <w:rPr>
                <w:lang w:val="da-DK"/>
              </w:rPr>
              <w:t>(2020)</w:t>
            </w:r>
          </w:p>
        </w:tc>
        <w:tc>
          <w:tcPr>
            <w:tcW w:w="0" w:type="auto"/>
          </w:tcPr>
          <w:p w14:paraId="58F88623" w14:textId="140F458C" w:rsidR="00595A77" w:rsidRDefault="00D11D7D" w:rsidP="00595A77">
            <w:pPr>
              <w:rPr>
                <w:lang w:val="da-DK"/>
              </w:rPr>
            </w:pPr>
            <w:r>
              <w:rPr>
                <w:lang w:val="da-DK"/>
              </w:rPr>
              <w:t>Udviklingsordførere</w:t>
            </w:r>
          </w:p>
        </w:tc>
        <w:tc>
          <w:tcPr>
            <w:tcW w:w="5552" w:type="dxa"/>
          </w:tcPr>
          <w:p w14:paraId="513ED3BE" w14:textId="34BE5212" w:rsidR="00595A77" w:rsidRDefault="003B775F" w:rsidP="00595A77">
            <w:pPr>
              <w:rPr>
                <w:lang w:val="da-DK"/>
              </w:rPr>
            </w:pPr>
            <w:r>
              <w:rPr>
                <w:lang w:val="da-DK"/>
              </w:rPr>
              <w:t>Vi</w:t>
            </w:r>
            <w:r w:rsidR="00522DBD">
              <w:rPr>
                <w:lang w:val="da-DK"/>
              </w:rPr>
              <w:t xml:space="preserve"> modt</w:t>
            </w:r>
            <w:r>
              <w:rPr>
                <w:lang w:val="da-DK"/>
              </w:rPr>
              <w:t>og</w:t>
            </w:r>
            <w:r w:rsidR="00522DBD">
              <w:rPr>
                <w:lang w:val="da-DK"/>
              </w:rPr>
              <w:t xml:space="preserve"> fortroligt papir om</w:t>
            </w:r>
            <w:r w:rsidR="00271CEF">
              <w:rPr>
                <w:lang w:val="da-DK"/>
              </w:rPr>
              <w:t>,</w:t>
            </w:r>
            <w:r w:rsidR="00522DBD">
              <w:rPr>
                <w:lang w:val="da-DK"/>
              </w:rPr>
              <w:t xml:space="preserve"> at der ikke var inkluderet </w:t>
            </w:r>
            <w:r w:rsidR="00BF0F97">
              <w:rPr>
                <w:lang w:val="da-DK"/>
              </w:rPr>
              <w:t>et civilsamfunds-</w:t>
            </w:r>
            <w:r w:rsidR="00EC3093">
              <w:rPr>
                <w:lang w:val="da-DK"/>
              </w:rPr>
              <w:t>spor til forhandlinger dagen efter</w:t>
            </w:r>
            <w:r>
              <w:rPr>
                <w:lang w:val="da-DK"/>
              </w:rPr>
              <w:t>. Ved</w:t>
            </w:r>
            <w:r w:rsidR="00EC3093">
              <w:rPr>
                <w:lang w:val="da-DK"/>
              </w:rPr>
              <w:t xml:space="preserve"> deling af cases </w:t>
            </w:r>
            <w:r w:rsidR="00D06D54">
              <w:rPr>
                <w:lang w:val="da-DK"/>
              </w:rPr>
              <w:t xml:space="preserve">om </w:t>
            </w:r>
            <w:r w:rsidR="00EC3093">
              <w:rPr>
                <w:lang w:val="da-DK"/>
              </w:rPr>
              <w:t>aftenen</w:t>
            </w:r>
            <w:r>
              <w:rPr>
                <w:lang w:val="da-DK"/>
              </w:rPr>
              <w:t>,</w:t>
            </w:r>
            <w:r w:rsidR="00EC3093">
              <w:rPr>
                <w:lang w:val="da-DK"/>
              </w:rPr>
              <w:t xml:space="preserve"> lykke</w:t>
            </w:r>
            <w:r w:rsidR="002D7692">
              <w:rPr>
                <w:lang w:val="da-DK"/>
              </w:rPr>
              <w:t>de</w:t>
            </w:r>
            <w:r w:rsidR="00EC3093">
              <w:rPr>
                <w:lang w:val="da-DK"/>
              </w:rPr>
              <w:t>s det at få åbnet CS spor.</w:t>
            </w:r>
          </w:p>
        </w:tc>
        <w:tc>
          <w:tcPr>
            <w:tcW w:w="1411" w:type="dxa"/>
          </w:tcPr>
          <w:p w14:paraId="724DF07E" w14:textId="5B27B957" w:rsidR="00595A77" w:rsidRDefault="004B4A54" w:rsidP="00595A77">
            <w:pPr>
              <w:rPr>
                <w:lang w:val="da-DK"/>
              </w:rPr>
            </w:pPr>
            <w:r>
              <w:rPr>
                <w:lang w:val="da-DK"/>
              </w:rPr>
              <w:t>25 mio</w:t>
            </w:r>
            <w:r w:rsidR="00B16442">
              <w:rPr>
                <w:lang w:val="da-DK"/>
              </w:rPr>
              <w:t>. kr.</w:t>
            </w:r>
          </w:p>
        </w:tc>
      </w:tr>
      <w:tr w:rsidR="00595A77" w14:paraId="5274EBD6" w14:textId="77777777" w:rsidTr="7E92035D">
        <w:tc>
          <w:tcPr>
            <w:tcW w:w="0" w:type="auto"/>
          </w:tcPr>
          <w:p w14:paraId="129DD960" w14:textId="77777777" w:rsidR="00595A77" w:rsidRDefault="00456E27" w:rsidP="00595A77">
            <w:pPr>
              <w:rPr>
                <w:lang w:val="da-DK"/>
              </w:rPr>
            </w:pPr>
            <w:r>
              <w:rPr>
                <w:lang w:val="da-DK"/>
              </w:rPr>
              <w:t>COVID 19 Råderum #3</w:t>
            </w:r>
          </w:p>
          <w:p w14:paraId="2DCE7B71" w14:textId="4BAC863A" w:rsidR="00256811" w:rsidRDefault="00256811" w:rsidP="00595A77">
            <w:pPr>
              <w:rPr>
                <w:lang w:val="da-DK"/>
              </w:rPr>
            </w:pPr>
            <w:r>
              <w:rPr>
                <w:lang w:val="da-DK"/>
              </w:rPr>
              <w:t>(2021)</w:t>
            </w:r>
          </w:p>
        </w:tc>
        <w:tc>
          <w:tcPr>
            <w:tcW w:w="0" w:type="auto"/>
          </w:tcPr>
          <w:p w14:paraId="656277E3" w14:textId="28EBC0B0" w:rsidR="00595A77" w:rsidRDefault="00D11D7D" w:rsidP="00595A77">
            <w:pPr>
              <w:rPr>
                <w:lang w:val="da-DK"/>
              </w:rPr>
            </w:pPr>
            <w:r>
              <w:rPr>
                <w:lang w:val="da-DK"/>
              </w:rPr>
              <w:t>Udviklingsordførere</w:t>
            </w:r>
          </w:p>
        </w:tc>
        <w:tc>
          <w:tcPr>
            <w:tcW w:w="5552" w:type="dxa"/>
          </w:tcPr>
          <w:p w14:paraId="0D9E3781" w14:textId="7DEFDB36" w:rsidR="00595A77" w:rsidRDefault="00A401A3" w:rsidP="00595A77">
            <w:pPr>
              <w:rPr>
                <w:lang w:val="da-DK"/>
              </w:rPr>
            </w:pPr>
            <w:r>
              <w:rPr>
                <w:lang w:val="da-DK"/>
              </w:rPr>
              <w:t xml:space="preserve">Blev orienteret tidlig aften om </w:t>
            </w:r>
            <w:r w:rsidR="00C26296">
              <w:rPr>
                <w:lang w:val="da-DK"/>
              </w:rPr>
              <w:t>møde i ordførerkreds dagen efter – og udarbejdede oplæg inden midnat</w:t>
            </w:r>
            <w:r w:rsidR="00795C5A">
              <w:rPr>
                <w:lang w:val="da-DK"/>
              </w:rPr>
              <w:t>. Dette betød,</w:t>
            </w:r>
            <w:r w:rsidR="00C26296">
              <w:rPr>
                <w:lang w:val="da-DK"/>
              </w:rPr>
              <w:t xml:space="preserve"> at CISU som eneste CSO fik midler</w:t>
            </w:r>
            <w:r w:rsidR="002D1280">
              <w:rPr>
                <w:lang w:val="da-DK"/>
              </w:rPr>
              <w:t>,</w:t>
            </w:r>
            <w:r w:rsidR="00C26296">
              <w:rPr>
                <w:lang w:val="da-DK"/>
              </w:rPr>
              <w:t xml:space="preserve"> der ellers gik til multilaterale organisationer</w:t>
            </w:r>
            <w:r w:rsidR="00A70322">
              <w:rPr>
                <w:lang w:val="da-DK"/>
              </w:rPr>
              <w:t>.</w:t>
            </w:r>
          </w:p>
        </w:tc>
        <w:tc>
          <w:tcPr>
            <w:tcW w:w="1411" w:type="dxa"/>
          </w:tcPr>
          <w:p w14:paraId="09C402E5" w14:textId="36756760" w:rsidR="00595A77" w:rsidRDefault="004B4A54" w:rsidP="00595A77">
            <w:pPr>
              <w:rPr>
                <w:lang w:val="da-DK"/>
              </w:rPr>
            </w:pPr>
            <w:r>
              <w:rPr>
                <w:lang w:val="da-DK"/>
              </w:rPr>
              <w:t>15 mio</w:t>
            </w:r>
            <w:r w:rsidR="00B16442">
              <w:rPr>
                <w:lang w:val="da-DK"/>
              </w:rPr>
              <w:t>. kr.</w:t>
            </w:r>
          </w:p>
        </w:tc>
      </w:tr>
      <w:tr w:rsidR="0052437F" w14:paraId="0FEB51FF" w14:textId="77777777" w:rsidTr="7E92035D">
        <w:tc>
          <w:tcPr>
            <w:tcW w:w="9628" w:type="dxa"/>
            <w:gridSpan w:val="4"/>
            <w:shd w:val="clear" w:color="auto" w:fill="E2EFD9" w:themeFill="accent6" w:themeFillTint="33"/>
          </w:tcPr>
          <w:p w14:paraId="107C6996" w14:textId="29BC5B20" w:rsidR="0052437F" w:rsidRDefault="007C10C5" w:rsidP="009D7825">
            <w:pPr>
              <w:spacing w:before="60" w:after="60"/>
              <w:rPr>
                <w:lang w:val="da-DK"/>
              </w:rPr>
            </w:pPr>
            <w:r w:rsidRPr="0065356A">
              <w:rPr>
                <w:b/>
                <w:bCs/>
                <w:lang w:val="da-DK"/>
              </w:rPr>
              <w:t>Klima</w:t>
            </w:r>
          </w:p>
        </w:tc>
      </w:tr>
      <w:tr w:rsidR="0052437F" w14:paraId="5B3B9026" w14:textId="77777777" w:rsidTr="7E92035D">
        <w:tc>
          <w:tcPr>
            <w:tcW w:w="0" w:type="auto"/>
          </w:tcPr>
          <w:p w14:paraId="20F87B9F" w14:textId="77777777" w:rsidR="0052437F" w:rsidRDefault="0052437F" w:rsidP="00B04699">
            <w:pPr>
              <w:rPr>
                <w:lang w:val="da-DK"/>
              </w:rPr>
            </w:pPr>
            <w:proofErr w:type="spellStart"/>
            <w:r>
              <w:rPr>
                <w:lang w:val="da-DK"/>
              </w:rPr>
              <w:t>Loss&amp;Damage</w:t>
            </w:r>
            <w:proofErr w:type="spellEnd"/>
          </w:p>
          <w:p w14:paraId="77AB3C4E" w14:textId="77777777" w:rsidR="0052437F" w:rsidRDefault="0052437F" w:rsidP="00B04699">
            <w:pPr>
              <w:rPr>
                <w:lang w:val="da-DK"/>
              </w:rPr>
            </w:pPr>
            <w:r>
              <w:rPr>
                <w:lang w:val="da-DK"/>
              </w:rPr>
              <w:t>(2022)</w:t>
            </w:r>
          </w:p>
        </w:tc>
        <w:tc>
          <w:tcPr>
            <w:tcW w:w="0" w:type="auto"/>
          </w:tcPr>
          <w:p w14:paraId="7F35695A" w14:textId="77777777" w:rsidR="0052437F" w:rsidRDefault="0052437F" w:rsidP="00B04699">
            <w:pPr>
              <w:rPr>
                <w:lang w:val="da-DK"/>
              </w:rPr>
            </w:pPr>
            <w:r>
              <w:rPr>
                <w:lang w:val="da-DK"/>
              </w:rPr>
              <w:t>Udviklingsordførere</w:t>
            </w:r>
          </w:p>
        </w:tc>
        <w:tc>
          <w:tcPr>
            <w:tcW w:w="5552" w:type="dxa"/>
          </w:tcPr>
          <w:p w14:paraId="3F17ACFD" w14:textId="04117171" w:rsidR="0052437F" w:rsidRDefault="0052437F" w:rsidP="00B04699">
            <w:pPr>
              <w:rPr>
                <w:lang w:val="da-DK"/>
              </w:rPr>
            </w:pPr>
            <w:r>
              <w:rPr>
                <w:lang w:val="da-DK"/>
              </w:rPr>
              <w:t xml:space="preserve">Skrev </w:t>
            </w:r>
            <w:proofErr w:type="spellStart"/>
            <w:r>
              <w:rPr>
                <w:lang w:val="da-DK"/>
              </w:rPr>
              <w:t>Loss&amp;Damage</w:t>
            </w:r>
            <w:proofErr w:type="spellEnd"/>
            <w:r>
              <w:rPr>
                <w:lang w:val="da-DK"/>
              </w:rPr>
              <w:t xml:space="preserve"> oplæg til alle involverede ordførere, som ledte til</w:t>
            </w:r>
            <w:r w:rsidR="000E3935">
              <w:rPr>
                <w:lang w:val="da-DK"/>
              </w:rPr>
              <w:t>,</w:t>
            </w:r>
            <w:r>
              <w:rPr>
                <w:lang w:val="da-DK"/>
              </w:rPr>
              <w:t xml:space="preserve"> at CISU var inde og derefter ude i forligsproces. Lykke</w:t>
            </w:r>
            <w:r w:rsidR="000E3935">
              <w:rPr>
                <w:lang w:val="da-DK"/>
              </w:rPr>
              <w:t>de</w:t>
            </w:r>
            <w:r>
              <w:rPr>
                <w:lang w:val="da-DK"/>
              </w:rPr>
              <w:t>s gennem ordførere og embedskontakter at få CISU ind til allersidst som del af COP27 relateret L&amp;D forlig</w:t>
            </w:r>
          </w:p>
        </w:tc>
        <w:tc>
          <w:tcPr>
            <w:tcW w:w="1411" w:type="dxa"/>
          </w:tcPr>
          <w:p w14:paraId="0A54332A" w14:textId="6ADAE814" w:rsidR="0052437F" w:rsidRDefault="0052437F" w:rsidP="00B04699">
            <w:pPr>
              <w:rPr>
                <w:lang w:val="da-DK"/>
              </w:rPr>
            </w:pPr>
            <w:r>
              <w:rPr>
                <w:lang w:val="da-DK"/>
              </w:rPr>
              <w:t>7,5 mio</w:t>
            </w:r>
            <w:r w:rsidR="00B16442">
              <w:rPr>
                <w:lang w:val="da-DK"/>
              </w:rPr>
              <w:t>. kr.</w:t>
            </w:r>
          </w:p>
        </w:tc>
      </w:tr>
      <w:tr w:rsidR="0052437F" w:rsidRPr="00A469AB" w14:paraId="1A847ED1" w14:textId="77777777" w:rsidTr="7E92035D">
        <w:tc>
          <w:tcPr>
            <w:tcW w:w="0" w:type="auto"/>
          </w:tcPr>
          <w:p w14:paraId="53A1F794" w14:textId="77777777" w:rsidR="0052437F" w:rsidRDefault="0052437F" w:rsidP="00B04699">
            <w:pPr>
              <w:rPr>
                <w:lang w:val="da-DK"/>
              </w:rPr>
            </w:pPr>
            <w:r>
              <w:rPr>
                <w:lang w:val="da-DK"/>
              </w:rPr>
              <w:t>CCAM</w:t>
            </w:r>
          </w:p>
          <w:p w14:paraId="51B56772" w14:textId="3CDA3B4B" w:rsidR="00A469AB" w:rsidRDefault="00A469AB" w:rsidP="00B04699">
            <w:pPr>
              <w:rPr>
                <w:lang w:val="da-DK"/>
              </w:rPr>
            </w:pPr>
            <w:r>
              <w:rPr>
                <w:lang w:val="da-DK"/>
              </w:rPr>
              <w:t>(2021 og 2022)</w:t>
            </w:r>
          </w:p>
        </w:tc>
        <w:tc>
          <w:tcPr>
            <w:tcW w:w="0" w:type="auto"/>
          </w:tcPr>
          <w:p w14:paraId="4486029E" w14:textId="77777777" w:rsidR="0052437F" w:rsidRDefault="0052437F" w:rsidP="00B04699">
            <w:pPr>
              <w:rPr>
                <w:lang w:val="da-DK"/>
              </w:rPr>
            </w:pPr>
            <w:r>
              <w:rPr>
                <w:lang w:val="da-DK"/>
              </w:rPr>
              <w:t>Embedsfolk</w:t>
            </w:r>
          </w:p>
          <w:p w14:paraId="374E6904" w14:textId="7F05A5D9" w:rsidR="0052437F" w:rsidRDefault="0052437F" w:rsidP="00B04699">
            <w:pPr>
              <w:rPr>
                <w:lang w:val="da-DK"/>
              </w:rPr>
            </w:pPr>
            <w:r>
              <w:rPr>
                <w:lang w:val="da-DK"/>
              </w:rPr>
              <w:t>Review konsulent</w:t>
            </w:r>
          </w:p>
        </w:tc>
        <w:tc>
          <w:tcPr>
            <w:tcW w:w="5552" w:type="dxa"/>
          </w:tcPr>
          <w:p w14:paraId="70657C9F" w14:textId="243315BC" w:rsidR="00BB18CD" w:rsidRDefault="00A9760E" w:rsidP="00B04699">
            <w:pPr>
              <w:rPr>
                <w:lang w:val="da-DK"/>
              </w:rPr>
            </w:pPr>
            <w:r>
              <w:rPr>
                <w:lang w:val="da-DK"/>
              </w:rPr>
              <w:t>Gennem tæt dialog under 2018-</w:t>
            </w:r>
            <w:r w:rsidR="00A469AB">
              <w:rPr>
                <w:lang w:val="da-DK"/>
              </w:rPr>
              <w:t>21 klimabevilling på 40</w:t>
            </w:r>
            <w:r w:rsidR="557F8A6B">
              <w:rPr>
                <w:lang w:val="da-DK"/>
              </w:rPr>
              <w:t xml:space="preserve"> </w:t>
            </w:r>
            <w:r w:rsidR="00A469AB">
              <w:rPr>
                <w:lang w:val="da-DK"/>
              </w:rPr>
              <w:t>mio</w:t>
            </w:r>
            <w:r w:rsidR="004B6302">
              <w:rPr>
                <w:lang w:val="da-DK"/>
              </w:rPr>
              <w:t>. kr.</w:t>
            </w:r>
            <w:r w:rsidR="00A469AB">
              <w:rPr>
                <w:lang w:val="da-DK"/>
              </w:rPr>
              <w:t xml:space="preserve"> og anvendelse af </w:t>
            </w:r>
            <w:proofErr w:type="spellStart"/>
            <w:r w:rsidR="00A469AB">
              <w:rPr>
                <w:lang w:val="da-DK"/>
              </w:rPr>
              <w:t>review</w:t>
            </w:r>
            <w:proofErr w:type="spellEnd"/>
            <w:r w:rsidR="00616F14">
              <w:rPr>
                <w:lang w:val="da-DK"/>
              </w:rPr>
              <w:t>,</w:t>
            </w:r>
            <w:r w:rsidR="00A469AB">
              <w:rPr>
                <w:lang w:val="da-DK"/>
              </w:rPr>
              <w:t xml:space="preserve"> fik vi med HCE</w:t>
            </w:r>
            <w:r w:rsidR="00CC28E2">
              <w:rPr>
                <w:rStyle w:val="Fodnotehenvisning"/>
                <w:lang w:val="da-DK"/>
              </w:rPr>
              <w:footnoteReference w:id="2"/>
            </w:r>
            <w:r w:rsidR="00A469AB">
              <w:rPr>
                <w:lang w:val="da-DK"/>
              </w:rPr>
              <w:t xml:space="preserve"> og GDK</w:t>
            </w:r>
            <w:r w:rsidR="009A056C">
              <w:rPr>
                <w:rStyle w:val="Fodnotehenvisning"/>
                <w:lang w:val="da-DK"/>
              </w:rPr>
              <w:footnoteReference w:id="3"/>
            </w:r>
            <w:r w:rsidR="00A469AB">
              <w:rPr>
                <w:lang w:val="da-DK"/>
              </w:rPr>
              <w:t xml:space="preserve"> forhandlet ny, forhøjet bevilling på 100 mio. </w:t>
            </w:r>
            <w:r w:rsidR="004B6302">
              <w:rPr>
                <w:lang w:val="da-DK"/>
              </w:rPr>
              <w:t>kr.</w:t>
            </w:r>
            <w:r w:rsidR="00A469AB">
              <w:rPr>
                <w:lang w:val="da-DK"/>
              </w:rPr>
              <w:t xml:space="preserve"> </w:t>
            </w:r>
          </w:p>
          <w:p w14:paraId="561F87CF" w14:textId="4BAD7BFD" w:rsidR="0052437F" w:rsidRDefault="00A469AB" w:rsidP="00B04699">
            <w:pPr>
              <w:rPr>
                <w:lang w:val="da-DK"/>
              </w:rPr>
            </w:pPr>
            <w:r w:rsidRPr="30947FCA">
              <w:rPr>
                <w:lang w:val="da-DK"/>
              </w:rPr>
              <w:t>I 2022</w:t>
            </w:r>
            <w:r w:rsidR="40023A8B" w:rsidRPr="30947FCA">
              <w:rPr>
                <w:lang w:val="da-DK"/>
              </w:rPr>
              <w:t xml:space="preserve"> </w:t>
            </w:r>
            <w:r w:rsidRPr="30947FCA">
              <w:rPr>
                <w:lang w:val="da-DK"/>
              </w:rPr>
              <w:t>formuler</w:t>
            </w:r>
            <w:r w:rsidR="17C6044A" w:rsidRPr="30947FCA">
              <w:rPr>
                <w:lang w:val="da-DK"/>
              </w:rPr>
              <w:t>ede</w:t>
            </w:r>
            <w:r w:rsidR="003A0F08">
              <w:rPr>
                <w:lang w:val="da-DK"/>
              </w:rPr>
              <w:t xml:space="preserve"> CISU</w:t>
            </w:r>
            <w:r w:rsidRPr="30947FCA">
              <w:rPr>
                <w:lang w:val="da-DK"/>
              </w:rPr>
              <w:t xml:space="preserve"> CCAM, </w:t>
            </w:r>
            <w:r w:rsidR="003A0F08">
              <w:rPr>
                <w:lang w:val="da-DK"/>
              </w:rPr>
              <w:t xml:space="preserve">der </w:t>
            </w:r>
            <w:r w:rsidR="23C2BCA8" w:rsidRPr="30947FCA">
              <w:rPr>
                <w:lang w:val="da-DK"/>
              </w:rPr>
              <w:t>blev</w:t>
            </w:r>
            <w:r w:rsidRPr="30947FCA">
              <w:rPr>
                <w:lang w:val="da-DK"/>
              </w:rPr>
              <w:t xml:space="preserve"> godkend</w:t>
            </w:r>
            <w:r w:rsidR="6D745ED8" w:rsidRPr="30947FCA">
              <w:rPr>
                <w:lang w:val="da-DK"/>
              </w:rPr>
              <w:t>t</w:t>
            </w:r>
            <w:r w:rsidRPr="30947FCA">
              <w:rPr>
                <w:lang w:val="da-DK"/>
              </w:rPr>
              <w:t xml:space="preserve"> af </w:t>
            </w:r>
            <w:r w:rsidR="001C7917">
              <w:rPr>
                <w:lang w:val="da-DK"/>
              </w:rPr>
              <w:t xml:space="preserve">UPR og Folketingets </w:t>
            </w:r>
            <w:r w:rsidRPr="30947FCA">
              <w:rPr>
                <w:lang w:val="da-DK"/>
              </w:rPr>
              <w:t>Finansudvalg</w:t>
            </w:r>
            <w:r w:rsidR="00B02012" w:rsidRPr="30947FCA">
              <w:rPr>
                <w:lang w:val="da-DK"/>
              </w:rPr>
              <w:t>.</w:t>
            </w:r>
          </w:p>
        </w:tc>
        <w:tc>
          <w:tcPr>
            <w:tcW w:w="1411" w:type="dxa"/>
          </w:tcPr>
          <w:p w14:paraId="12A9E35F" w14:textId="6063A068" w:rsidR="0052437F" w:rsidRDefault="00A469AB" w:rsidP="00B04699">
            <w:pPr>
              <w:rPr>
                <w:lang w:val="da-DK"/>
              </w:rPr>
            </w:pPr>
            <w:r>
              <w:rPr>
                <w:lang w:val="da-DK"/>
              </w:rPr>
              <w:t>100 mio</w:t>
            </w:r>
            <w:r w:rsidR="00B16442">
              <w:rPr>
                <w:lang w:val="da-DK"/>
              </w:rPr>
              <w:t>. kr.</w:t>
            </w:r>
            <w:r>
              <w:rPr>
                <w:lang w:val="da-DK"/>
              </w:rPr>
              <w:t xml:space="preserve"> 2022-25</w:t>
            </w:r>
          </w:p>
        </w:tc>
      </w:tr>
      <w:tr w:rsidR="002F71CE" w14:paraId="7BEF1574" w14:textId="77777777" w:rsidTr="7E92035D">
        <w:tc>
          <w:tcPr>
            <w:tcW w:w="9628" w:type="dxa"/>
            <w:gridSpan w:val="4"/>
            <w:shd w:val="clear" w:color="auto" w:fill="E2EFD9" w:themeFill="accent6" w:themeFillTint="33"/>
          </w:tcPr>
          <w:p w14:paraId="2B7328C0" w14:textId="54D48FF1" w:rsidR="002F71CE" w:rsidRDefault="00671238" w:rsidP="009D7825">
            <w:pPr>
              <w:spacing w:before="60" w:after="60"/>
              <w:rPr>
                <w:lang w:val="da-DK"/>
              </w:rPr>
            </w:pPr>
            <w:r w:rsidRPr="0065356A">
              <w:rPr>
                <w:b/>
                <w:bCs/>
                <w:lang w:val="da-DK"/>
              </w:rPr>
              <w:t>Finanslove</w:t>
            </w:r>
          </w:p>
        </w:tc>
      </w:tr>
      <w:tr w:rsidR="009C7B44" w:rsidRPr="00093767" w14:paraId="09D3002F" w14:textId="77777777" w:rsidTr="7E92035D">
        <w:tc>
          <w:tcPr>
            <w:tcW w:w="0" w:type="auto"/>
          </w:tcPr>
          <w:p w14:paraId="1E16FCD4" w14:textId="4AD5D2CF" w:rsidR="009C7B44" w:rsidRDefault="009C7B44" w:rsidP="009C7B44">
            <w:pPr>
              <w:rPr>
                <w:lang w:val="da-DK"/>
              </w:rPr>
            </w:pPr>
            <w:r>
              <w:rPr>
                <w:lang w:val="da-DK"/>
              </w:rPr>
              <w:t>2021 ekstramidler</w:t>
            </w:r>
            <w:r w:rsidR="001C7917">
              <w:rPr>
                <w:lang w:val="da-DK"/>
              </w:rPr>
              <w:t xml:space="preserve"> I</w:t>
            </w:r>
          </w:p>
        </w:tc>
        <w:tc>
          <w:tcPr>
            <w:tcW w:w="0" w:type="auto"/>
          </w:tcPr>
          <w:p w14:paraId="72EE03E4" w14:textId="21D7F229" w:rsidR="009C7B44" w:rsidRDefault="009C7B44" w:rsidP="009C7B44">
            <w:pPr>
              <w:rPr>
                <w:lang w:val="da-DK"/>
              </w:rPr>
            </w:pPr>
            <w:r>
              <w:rPr>
                <w:lang w:val="da-DK"/>
              </w:rPr>
              <w:t>Embedsfolk</w:t>
            </w:r>
          </w:p>
        </w:tc>
        <w:tc>
          <w:tcPr>
            <w:tcW w:w="5552" w:type="dxa"/>
          </w:tcPr>
          <w:p w14:paraId="3018287B" w14:textId="55F96F6F" w:rsidR="009C7B44" w:rsidRDefault="00BF0AC1" w:rsidP="009C7B44">
            <w:pPr>
              <w:rPr>
                <w:lang w:val="da-DK"/>
              </w:rPr>
            </w:pPr>
            <w:r>
              <w:rPr>
                <w:lang w:val="da-DK"/>
              </w:rPr>
              <w:t>Gennem tidlig kontakt fra marts om pres på CSP samt lø</w:t>
            </w:r>
            <w:r w:rsidR="00E87717">
              <w:rPr>
                <w:lang w:val="da-DK"/>
              </w:rPr>
              <w:t>bende tæt kontakt med embedsværk har vi tydeliggjort størrelsen af pres og vigtigheden af at få tilført ekstra res</w:t>
            </w:r>
            <w:r w:rsidR="00A66318">
              <w:rPr>
                <w:lang w:val="da-DK"/>
              </w:rPr>
              <w:t>s</w:t>
            </w:r>
            <w:r w:rsidR="00E87717">
              <w:rPr>
                <w:lang w:val="da-DK"/>
              </w:rPr>
              <w:t>ourcer if</w:t>
            </w:r>
            <w:r w:rsidR="00A66318">
              <w:rPr>
                <w:lang w:val="da-DK"/>
              </w:rPr>
              <w:t>m.</w:t>
            </w:r>
            <w:r w:rsidR="00E87717">
              <w:rPr>
                <w:lang w:val="da-DK"/>
              </w:rPr>
              <w:t xml:space="preserve"> med UM</w:t>
            </w:r>
            <w:r w:rsidR="00231FDE">
              <w:rPr>
                <w:lang w:val="da-DK"/>
              </w:rPr>
              <w:t>-</w:t>
            </w:r>
            <w:r w:rsidR="00E87717">
              <w:rPr>
                <w:lang w:val="da-DK"/>
              </w:rPr>
              <w:t>opgørelser sidst på finansåret.</w:t>
            </w:r>
          </w:p>
        </w:tc>
        <w:tc>
          <w:tcPr>
            <w:tcW w:w="1411" w:type="dxa"/>
          </w:tcPr>
          <w:p w14:paraId="11596806" w14:textId="77777777" w:rsidR="00093767" w:rsidRDefault="009C7B44" w:rsidP="009C7B44">
            <w:pPr>
              <w:rPr>
                <w:lang w:val="da-DK"/>
              </w:rPr>
            </w:pPr>
            <w:r>
              <w:rPr>
                <w:lang w:val="da-DK"/>
              </w:rPr>
              <w:t>10</w:t>
            </w:r>
            <w:r w:rsidR="00A9760E">
              <w:rPr>
                <w:lang w:val="da-DK"/>
              </w:rPr>
              <w:t xml:space="preserve"> mio</w:t>
            </w:r>
            <w:r w:rsidR="00A66318">
              <w:rPr>
                <w:lang w:val="da-DK"/>
              </w:rPr>
              <w:t>.</w:t>
            </w:r>
            <w:r>
              <w:rPr>
                <w:lang w:val="da-DK"/>
              </w:rPr>
              <w:t xml:space="preserve"> </w:t>
            </w:r>
            <w:r w:rsidR="00B16442">
              <w:rPr>
                <w:lang w:val="da-DK"/>
              </w:rPr>
              <w:t>kr.</w:t>
            </w:r>
            <w:r>
              <w:rPr>
                <w:lang w:val="da-DK"/>
              </w:rPr>
              <w:t xml:space="preserve"> en</w:t>
            </w:r>
            <w:r w:rsidR="00B16442">
              <w:rPr>
                <w:lang w:val="da-DK"/>
              </w:rPr>
              <w:t>-</w:t>
            </w:r>
            <w:r>
              <w:rPr>
                <w:lang w:val="da-DK"/>
              </w:rPr>
              <w:t>gangs</w:t>
            </w:r>
            <w:r w:rsidR="000C0683">
              <w:rPr>
                <w:lang w:val="da-DK"/>
              </w:rPr>
              <w:t xml:space="preserve">. </w:t>
            </w:r>
          </w:p>
          <w:p w14:paraId="2C2922D1" w14:textId="77777777" w:rsidR="00093767" w:rsidRDefault="00093767" w:rsidP="009C7B44">
            <w:pPr>
              <w:rPr>
                <w:lang w:val="da-DK"/>
              </w:rPr>
            </w:pPr>
          </w:p>
          <w:p w14:paraId="29D5CAD4" w14:textId="27805824" w:rsidR="009C7B44" w:rsidRDefault="009C7B44" w:rsidP="009C7B44">
            <w:pPr>
              <w:rPr>
                <w:lang w:val="da-DK"/>
              </w:rPr>
            </w:pPr>
          </w:p>
        </w:tc>
      </w:tr>
      <w:tr w:rsidR="001C7917" w:rsidRPr="00695B35" w14:paraId="7A72E547" w14:textId="77777777" w:rsidTr="7E92035D">
        <w:tc>
          <w:tcPr>
            <w:tcW w:w="0" w:type="auto"/>
          </w:tcPr>
          <w:p w14:paraId="57ED0E73" w14:textId="1FC40767" w:rsidR="001C7917" w:rsidRDefault="001C7917" w:rsidP="001C7917">
            <w:pPr>
              <w:rPr>
                <w:lang w:val="da-DK"/>
              </w:rPr>
            </w:pPr>
            <w:r>
              <w:rPr>
                <w:lang w:val="da-DK"/>
              </w:rPr>
              <w:t>2021 ekstramidler II</w:t>
            </w:r>
          </w:p>
        </w:tc>
        <w:tc>
          <w:tcPr>
            <w:tcW w:w="0" w:type="auto"/>
          </w:tcPr>
          <w:p w14:paraId="3C502B78" w14:textId="0EE2F17B" w:rsidR="001C7917" w:rsidRDefault="001C7917" w:rsidP="001C7917">
            <w:pPr>
              <w:rPr>
                <w:lang w:val="da-DK"/>
              </w:rPr>
            </w:pPr>
            <w:r>
              <w:rPr>
                <w:lang w:val="da-DK"/>
              </w:rPr>
              <w:t>Embedsfolk</w:t>
            </w:r>
          </w:p>
        </w:tc>
        <w:tc>
          <w:tcPr>
            <w:tcW w:w="5552" w:type="dxa"/>
          </w:tcPr>
          <w:p w14:paraId="6D4A45B6" w14:textId="77777777" w:rsidR="001C7917" w:rsidRDefault="001C7917" w:rsidP="001C7917">
            <w:pPr>
              <w:rPr>
                <w:lang w:val="da-DK"/>
              </w:rPr>
            </w:pPr>
            <w:r>
              <w:rPr>
                <w:lang w:val="da-DK"/>
              </w:rPr>
              <w:t>Gennem tidlig kontakt fra marts om pres på CSP samt løbende tæt kontakt med embedsværk har vi tydeliggjort størrelsen af pres og vigtigheden af at få tilført ekstra ressourcer ifm. med UM-opgørelser sidst på finansåret.</w:t>
            </w:r>
          </w:p>
          <w:p w14:paraId="11A4DF05" w14:textId="77777777" w:rsidR="00EE3502" w:rsidRDefault="00EE3502" w:rsidP="001C7917">
            <w:pPr>
              <w:rPr>
                <w:lang w:val="da-DK"/>
              </w:rPr>
            </w:pPr>
          </w:p>
          <w:p w14:paraId="6AA05E54" w14:textId="5A6EBE2A" w:rsidR="00EE3502" w:rsidRDefault="00EE3502" w:rsidP="001C7917">
            <w:pPr>
              <w:rPr>
                <w:lang w:val="da-DK"/>
              </w:rPr>
            </w:pPr>
          </w:p>
        </w:tc>
        <w:tc>
          <w:tcPr>
            <w:tcW w:w="1411" w:type="dxa"/>
          </w:tcPr>
          <w:p w14:paraId="65203B6C" w14:textId="4CE48EEF" w:rsidR="001C7917" w:rsidRDefault="001C7917" w:rsidP="001C7917">
            <w:pPr>
              <w:rPr>
                <w:lang w:val="da-DK"/>
              </w:rPr>
            </w:pPr>
            <w:r>
              <w:rPr>
                <w:lang w:val="da-DK"/>
              </w:rPr>
              <w:t xml:space="preserve">Årlig strukturel forbedring på 26 </w:t>
            </w:r>
            <w:proofErr w:type="spellStart"/>
            <w:r>
              <w:rPr>
                <w:lang w:val="da-DK"/>
              </w:rPr>
              <w:t>mio</w:t>
            </w:r>
            <w:proofErr w:type="spellEnd"/>
            <w:r w:rsidR="00AA46B4">
              <w:rPr>
                <w:lang w:val="da-DK"/>
              </w:rPr>
              <w:t xml:space="preserve">, </w:t>
            </w:r>
            <w:r>
              <w:rPr>
                <w:lang w:val="da-DK"/>
              </w:rPr>
              <w:t xml:space="preserve">5 mio. kr. på finanslove samt 21 </w:t>
            </w:r>
            <w:r>
              <w:rPr>
                <w:lang w:val="da-DK"/>
              </w:rPr>
              <w:lastRenderedPageBreak/>
              <w:t>mio. kr. fra organisationer, der gik over til SPA aftale</w:t>
            </w:r>
            <w:r w:rsidR="00AA46B4">
              <w:rPr>
                <w:lang w:val="da-DK"/>
              </w:rPr>
              <w:t>.</w:t>
            </w:r>
          </w:p>
          <w:p w14:paraId="1956B77C" w14:textId="77777777" w:rsidR="00026641" w:rsidRDefault="00026641" w:rsidP="001C7917">
            <w:pPr>
              <w:rPr>
                <w:lang w:val="da-DK"/>
              </w:rPr>
            </w:pPr>
          </w:p>
          <w:p w14:paraId="254F9E26" w14:textId="209481F7" w:rsidR="00AA46B4" w:rsidRDefault="00AA46B4" w:rsidP="001C7917">
            <w:pPr>
              <w:rPr>
                <w:lang w:val="da-DK"/>
              </w:rPr>
            </w:pPr>
            <w:r>
              <w:rPr>
                <w:lang w:val="da-DK"/>
              </w:rPr>
              <w:t xml:space="preserve">Denne forøgelse har i 2022-24 ført til årlig forøgelse på 26 </w:t>
            </w:r>
            <w:proofErr w:type="spellStart"/>
            <w:r>
              <w:rPr>
                <w:lang w:val="da-DK"/>
              </w:rPr>
              <w:t>mio</w:t>
            </w:r>
            <w:proofErr w:type="spellEnd"/>
            <w:r>
              <w:rPr>
                <w:lang w:val="da-DK"/>
              </w:rPr>
              <w:t xml:space="preserve"> pr år</w:t>
            </w:r>
          </w:p>
        </w:tc>
      </w:tr>
      <w:tr w:rsidR="001C7917" w14:paraId="09F85376" w14:textId="77777777" w:rsidTr="7E92035D">
        <w:tc>
          <w:tcPr>
            <w:tcW w:w="9628" w:type="dxa"/>
            <w:gridSpan w:val="4"/>
            <w:shd w:val="clear" w:color="auto" w:fill="E2EFD9" w:themeFill="accent6" w:themeFillTint="33"/>
          </w:tcPr>
          <w:p w14:paraId="0A80CAFF" w14:textId="346529B5" w:rsidR="001C7917" w:rsidRDefault="001C7917" w:rsidP="001C7917">
            <w:pPr>
              <w:spacing w:before="60" w:after="60"/>
              <w:rPr>
                <w:lang w:val="da-DK"/>
              </w:rPr>
            </w:pPr>
            <w:r w:rsidRPr="0065356A">
              <w:rPr>
                <w:b/>
                <w:bCs/>
                <w:lang w:val="da-DK"/>
              </w:rPr>
              <w:lastRenderedPageBreak/>
              <w:t>Engagement</w:t>
            </w:r>
          </w:p>
        </w:tc>
      </w:tr>
      <w:tr w:rsidR="001C7917" w14:paraId="3FFB54AF" w14:textId="77777777" w:rsidTr="7E92035D">
        <w:tc>
          <w:tcPr>
            <w:tcW w:w="0" w:type="auto"/>
          </w:tcPr>
          <w:p w14:paraId="3A643601" w14:textId="77777777" w:rsidR="001C7917" w:rsidRDefault="001C7917" w:rsidP="001C7917">
            <w:pPr>
              <w:rPr>
                <w:lang w:val="da-DK"/>
              </w:rPr>
            </w:pPr>
            <w:r>
              <w:rPr>
                <w:lang w:val="da-DK"/>
              </w:rPr>
              <w:t>Folkeligt Engagement #1</w:t>
            </w:r>
          </w:p>
          <w:p w14:paraId="16A67989" w14:textId="4CE11A77" w:rsidR="001C7917" w:rsidRDefault="001C7917" w:rsidP="001C7917">
            <w:pPr>
              <w:rPr>
                <w:lang w:val="da-DK"/>
              </w:rPr>
            </w:pPr>
            <w:r>
              <w:rPr>
                <w:lang w:val="da-DK"/>
              </w:rPr>
              <w:t>(2020)</w:t>
            </w:r>
          </w:p>
        </w:tc>
        <w:tc>
          <w:tcPr>
            <w:tcW w:w="0" w:type="auto"/>
          </w:tcPr>
          <w:p w14:paraId="0B9141EF" w14:textId="732620C9" w:rsidR="001C7917" w:rsidRDefault="001C7917" w:rsidP="001C7917">
            <w:pPr>
              <w:rPr>
                <w:lang w:val="da-DK"/>
              </w:rPr>
            </w:pPr>
            <w:r>
              <w:rPr>
                <w:lang w:val="da-DK"/>
              </w:rPr>
              <w:t>Minister og Embedsfolk</w:t>
            </w:r>
          </w:p>
        </w:tc>
        <w:tc>
          <w:tcPr>
            <w:tcW w:w="5552" w:type="dxa"/>
          </w:tcPr>
          <w:p w14:paraId="5E9B1409" w14:textId="1B5FFCBF" w:rsidR="001C7917" w:rsidRDefault="001C7917" w:rsidP="001C7917">
            <w:pPr>
              <w:rPr>
                <w:lang w:val="da-DK"/>
              </w:rPr>
            </w:pPr>
            <w:r>
              <w:rPr>
                <w:lang w:val="da-DK"/>
              </w:rPr>
              <w:t>Længerevarende pres/dialog med embedsværk og positionering omkring folkelighed gav mulighed i forbindelse med daværende udviklingsminister Rasmus Prehns begejstringsprojekt</w:t>
            </w:r>
          </w:p>
        </w:tc>
        <w:tc>
          <w:tcPr>
            <w:tcW w:w="1411" w:type="dxa"/>
          </w:tcPr>
          <w:p w14:paraId="7E5C8F88" w14:textId="478114FC" w:rsidR="001C7917" w:rsidRDefault="001C7917" w:rsidP="001C7917">
            <w:pPr>
              <w:rPr>
                <w:lang w:val="da-DK"/>
              </w:rPr>
            </w:pPr>
            <w:r>
              <w:rPr>
                <w:lang w:val="da-DK"/>
              </w:rPr>
              <w:t>20 mio. kr.</w:t>
            </w:r>
          </w:p>
        </w:tc>
      </w:tr>
      <w:tr w:rsidR="001C7917" w14:paraId="0ACC1299" w14:textId="77777777" w:rsidTr="7E92035D">
        <w:tc>
          <w:tcPr>
            <w:tcW w:w="0" w:type="auto"/>
          </w:tcPr>
          <w:p w14:paraId="03AC9ECD" w14:textId="77777777" w:rsidR="001C7917" w:rsidRDefault="001C7917" w:rsidP="001C7917">
            <w:pPr>
              <w:rPr>
                <w:lang w:val="da-DK"/>
              </w:rPr>
            </w:pPr>
            <w:r>
              <w:rPr>
                <w:lang w:val="da-DK"/>
              </w:rPr>
              <w:t>Folkeligt Engagement #2</w:t>
            </w:r>
          </w:p>
          <w:p w14:paraId="28D9722C" w14:textId="5EA04646" w:rsidR="001C7917" w:rsidRDefault="001C7917" w:rsidP="001C7917">
            <w:pPr>
              <w:rPr>
                <w:lang w:val="da-DK"/>
              </w:rPr>
            </w:pPr>
            <w:r>
              <w:rPr>
                <w:lang w:val="da-DK"/>
              </w:rPr>
              <w:t>(2020)</w:t>
            </w:r>
          </w:p>
        </w:tc>
        <w:tc>
          <w:tcPr>
            <w:tcW w:w="0" w:type="auto"/>
          </w:tcPr>
          <w:p w14:paraId="38FDCB7D" w14:textId="03396376" w:rsidR="001C7917" w:rsidRDefault="001C7917" w:rsidP="001C7917">
            <w:pPr>
              <w:rPr>
                <w:lang w:val="da-DK"/>
              </w:rPr>
            </w:pPr>
            <w:r>
              <w:rPr>
                <w:lang w:val="da-DK"/>
              </w:rPr>
              <w:t>Embedsfolk</w:t>
            </w:r>
          </w:p>
        </w:tc>
        <w:tc>
          <w:tcPr>
            <w:tcW w:w="5552" w:type="dxa"/>
          </w:tcPr>
          <w:p w14:paraId="7B745B84" w14:textId="3C749BF5" w:rsidR="001C7917" w:rsidRDefault="001C7917" w:rsidP="001C7917">
            <w:pPr>
              <w:rPr>
                <w:lang w:val="da-DK"/>
              </w:rPr>
            </w:pPr>
            <w:r>
              <w:rPr>
                <w:lang w:val="da-DK"/>
              </w:rPr>
              <w:t xml:space="preserve">Embedsværk ønskede at ændre retningslinjer efter godkendelse, som gav grundlag for at presse </w:t>
            </w:r>
            <w:r w:rsidR="00FD3F29">
              <w:rPr>
                <w:lang w:val="da-DK"/>
              </w:rPr>
              <w:t xml:space="preserve">UM for </w:t>
            </w:r>
            <w:r>
              <w:rPr>
                <w:lang w:val="da-DK"/>
              </w:rPr>
              <w:t>forøgelse af puljen igennem</w:t>
            </w:r>
          </w:p>
        </w:tc>
        <w:tc>
          <w:tcPr>
            <w:tcW w:w="1411" w:type="dxa"/>
          </w:tcPr>
          <w:p w14:paraId="39E7C061" w14:textId="13509314" w:rsidR="001C7917" w:rsidRDefault="001C7917" w:rsidP="001C7917">
            <w:pPr>
              <w:rPr>
                <w:lang w:val="da-DK"/>
              </w:rPr>
            </w:pPr>
            <w:r>
              <w:rPr>
                <w:lang w:val="da-DK"/>
              </w:rPr>
              <w:t>5,75 mio. kr.</w:t>
            </w:r>
          </w:p>
        </w:tc>
      </w:tr>
      <w:tr w:rsidR="001C7917" w14:paraId="79D19F1A" w14:textId="77777777" w:rsidTr="7E92035D">
        <w:tc>
          <w:tcPr>
            <w:tcW w:w="0" w:type="auto"/>
          </w:tcPr>
          <w:p w14:paraId="24106E6C" w14:textId="77777777" w:rsidR="001C7917" w:rsidRDefault="001C7917" w:rsidP="001C7917">
            <w:pPr>
              <w:rPr>
                <w:lang w:val="da-DK"/>
              </w:rPr>
            </w:pPr>
            <w:r>
              <w:rPr>
                <w:lang w:val="da-DK"/>
              </w:rPr>
              <w:t>Folkeligt Engagement #3</w:t>
            </w:r>
          </w:p>
          <w:p w14:paraId="51F22463" w14:textId="461CF5EA" w:rsidR="001C7917" w:rsidRDefault="001C7917" w:rsidP="001C7917">
            <w:pPr>
              <w:rPr>
                <w:lang w:val="da-DK"/>
              </w:rPr>
            </w:pPr>
            <w:r>
              <w:rPr>
                <w:lang w:val="da-DK"/>
              </w:rPr>
              <w:t>(2021)</w:t>
            </w:r>
          </w:p>
        </w:tc>
        <w:tc>
          <w:tcPr>
            <w:tcW w:w="0" w:type="auto"/>
          </w:tcPr>
          <w:p w14:paraId="516ADBA1" w14:textId="16E31CE6" w:rsidR="001C7917" w:rsidRDefault="001C7917" w:rsidP="001C7917">
            <w:pPr>
              <w:rPr>
                <w:lang w:val="da-DK"/>
              </w:rPr>
            </w:pPr>
            <w:r>
              <w:rPr>
                <w:lang w:val="da-DK"/>
              </w:rPr>
              <w:t>Minister og Embedsfolk</w:t>
            </w:r>
          </w:p>
        </w:tc>
        <w:tc>
          <w:tcPr>
            <w:tcW w:w="5552" w:type="dxa"/>
          </w:tcPr>
          <w:p w14:paraId="0B789E63" w14:textId="734B7385" w:rsidR="001C7917" w:rsidRDefault="001C7917" w:rsidP="001C7917">
            <w:pPr>
              <w:rPr>
                <w:lang w:val="da-DK"/>
              </w:rPr>
            </w:pPr>
            <w:r>
              <w:rPr>
                <w:lang w:val="da-DK"/>
              </w:rPr>
              <w:t>Tæt dialog i 2021 vedr. fremdrift i Engagementspuljen samt kontakt til ny minister gav baggrund for at forhandle fornyet finansiering under Flemming Møller Mortensen</w:t>
            </w:r>
          </w:p>
        </w:tc>
        <w:tc>
          <w:tcPr>
            <w:tcW w:w="1411" w:type="dxa"/>
          </w:tcPr>
          <w:p w14:paraId="2D60E8D9" w14:textId="2B179CF2" w:rsidR="001C7917" w:rsidRDefault="001C7917" w:rsidP="001C7917">
            <w:pPr>
              <w:rPr>
                <w:lang w:val="da-DK"/>
              </w:rPr>
            </w:pPr>
            <w:r>
              <w:rPr>
                <w:lang w:val="da-DK"/>
              </w:rPr>
              <w:t>26 mio. kr.</w:t>
            </w:r>
          </w:p>
        </w:tc>
      </w:tr>
      <w:tr w:rsidR="001C7917" w14:paraId="1069FC31" w14:textId="77777777" w:rsidTr="7E92035D">
        <w:tc>
          <w:tcPr>
            <w:tcW w:w="9628" w:type="dxa"/>
            <w:gridSpan w:val="4"/>
            <w:shd w:val="clear" w:color="auto" w:fill="E2EFD9" w:themeFill="accent6" w:themeFillTint="33"/>
          </w:tcPr>
          <w:p w14:paraId="4401B42D" w14:textId="3E3E84C1" w:rsidR="001C7917" w:rsidRDefault="001C7917" w:rsidP="001C7917">
            <w:pPr>
              <w:spacing w:before="60" w:after="60"/>
              <w:rPr>
                <w:lang w:val="da-DK"/>
              </w:rPr>
            </w:pPr>
            <w:r w:rsidRPr="0065356A">
              <w:rPr>
                <w:b/>
                <w:bCs/>
                <w:lang w:val="da-DK"/>
              </w:rPr>
              <w:t>Udbudsbaserede</w:t>
            </w:r>
          </w:p>
        </w:tc>
      </w:tr>
      <w:tr w:rsidR="001C7917" w:rsidRPr="00EE3502" w14:paraId="37F16201" w14:textId="77777777" w:rsidTr="7E92035D">
        <w:tc>
          <w:tcPr>
            <w:tcW w:w="0" w:type="auto"/>
          </w:tcPr>
          <w:p w14:paraId="11757D1F" w14:textId="26B639D0" w:rsidR="001C7917" w:rsidRDefault="001C7917" w:rsidP="001C7917">
            <w:pPr>
              <w:rPr>
                <w:lang w:val="da-DK"/>
              </w:rPr>
            </w:pPr>
            <w:r>
              <w:rPr>
                <w:lang w:val="da-DK"/>
              </w:rPr>
              <w:t>DERF #2 2021-24 (28)</w:t>
            </w:r>
          </w:p>
          <w:p w14:paraId="7D4DAD70" w14:textId="55425DBE" w:rsidR="001C7917" w:rsidRDefault="001C7917" w:rsidP="001C7917">
            <w:pPr>
              <w:rPr>
                <w:lang w:val="da-DK"/>
              </w:rPr>
            </w:pPr>
          </w:p>
        </w:tc>
        <w:tc>
          <w:tcPr>
            <w:tcW w:w="0" w:type="auto"/>
          </w:tcPr>
          <w:p w14:paraId="2803A8EF" w14:textId="7478B16F" w:rsidR="001C7917" w:rsidRDefault="001C7917" w:rsidP="001C7917">
            <w:pPr>
              <w:rPr>
                <w:lang w:val="da-DK"/>
              </w:rPr>
            </w:pPr>
            <w:r>
              <w:rPr>
                <w:lang w:val="da-DK"/>
              </w:rPr>
              <w:t>Embedsfolk, MTR-konsulenter og udbudskonsulent</w:t>
            </w:r>
          </w:p>
        </w:tc>
        <w:tc>
          <w:tcPr>
            <w:tcW w:w="5552" w:type="dxa"/>
          </w:tcPr>
          <w:p w14:paraId="2F74AD6B" w14:textId="6C161A35" w:rsidR="001C7917" w:rsidRDefault="001C7917" w:rsidP="001C7917">
            <w:pPr>
              <w:rPr>
                <w:lang w:val="da-DK"/>
              </w:rPr>
            </w:pPr>
            <w:r>
              <w:rPr>
                <w:lang w:val="da-DK"/>
              </w:rPr>
              <w:t>Gennem intense løbende kontakter til embedsfolk under DERF #1, samt påvirkning af MTR-rapport og udbudsproces positionerede vi CISU samt havde klar langsigtet fokus på at håndtere DERF#2 tilbudsproces</w:t>
            </w:r>
          </w:p>
        </w:tc>
        <w:tc>
          <w:tcPr>
            <w:tcW w:w="1411" w:type="dxa"/>
          </w:tcPr>
          <w:p w14:paraId="2A2DBE7C" w14:textId="3E2F4F2D" w:rsidR="001C7917" w:rsidRDefault="00026641" w:rsidP="001C7917">
            <w:pPr>
              <w:rPr>
                <w:lang w:val="da-DK"/>
              </w:rPr>
            </w:pPr>
            <w:r>
              <w:rPr>
                <w:lang w:val="da-DK"/>
              </w:rPr>
              <w:t>100</w:t>
            </w:r>
            <w:r w:rsidR="001C7917">
              <w:rPr>
                <w:lang w:val="da-DK"/>
              </w:rPr>
              <w:t xml:space="preserve"> mio. kr. </w:t>
            </w:r>
          </w:p>
        </w:tc>
      </w:tr>
      <w:tr w:rsidR="001C7917" w:rsidRPr="00EE3502" w14:paraId="4B0EE7B6" w14:textId="77777777" w:rsidTr="7E92035D">
        <w:tc>
          <w:tcPr>
            <w:tcW w:w="0" w:type="auto"/>
          </w:tcPr>
          <w:p w14:paraId="130FBC57" w14:textId="77777777" w:rsidR="001C7917" w:rsidRDefault="001C7917" w:rsidP="001C7917">
            <w:pPr>
              <w:rPr>
                <w:lang w:val="da-DK"/>
              </w:rPr>
            </w:pPr>
            <w:proofErr w:type="spellStart"/>
            <w:r>
              <w:rPr>
                <w:lang w:val="da-DK"/>
              </w:rPr>
              <w:t>OpEn</w:t>
            </w:r>
            <w:proofErr w:type="spellEnd"/>
            <w:r>
              <w:rPr>
                <w:lang w:val="da-DK"/>
              </w:rPr>
              <w:t xml:space="preserve"> 2022-25 (29)</w:t>
            </w:r>
          </w:p>
          <w:p w14:paraId="4A5C02BC" w14:textId="16AF1196" w:rsidR="001C7917" w:rsidRDefault="001C7917" w:rsidP="001C7917">
            <w:pPr>
              <w:rPr>
                <w:lang w:val="da-DK"/>
              </w:rPr>
            </w:pPr>
          </w:p>
        </w:tc>
        <w:tc>
          <w:tcPr>
            <w:tcW w:w="0" w:type="auto"/>
          </w:tcPr>
          <w:p w14:paraId="46E1BB7E" w14:textId="180AF5AE" w:rsidR="001C7917" w:rsidRDefault="001C7917" w:rsidP="001C7917">
            <w:pPr>
              <w:rPr>
                <w:lang w:val="da-DK"/>
              </w:rPr>
            </w:pPr>
            <w:r>
              <w:rPr>
                <w:lang w:val="da-DK"/>
              </w:rPr>
              <w:t>Embedsfolk, CS evalueringsteam, og udbudskonsulent</w:t>
            </w:r>
          </w:p>
        </w:tc>
        <w:tc>
          <w:tcPr>
            <w:tcW w:w="5552" w:type="dxa"/>
          </w:tcPr>
          <w:p w14:paraId="5CE29867" w14:textId="4EF99436" w:rsidR="001C7917" w:rsidRDefault="001C7917" w:rsidP="001C7917">
            <w:pPr>
              <w:rPr>
                <w:lang w:val="da-DK"/>
              </w:rPr>
            </w:pPr>
            <w:r>
              <w:rPr>
                <w:lang w:val="da-DK"/>
              </w:rPr>
              <w:t>Vi positionerede CISU gennem tæt dialog under Engagementspulje #1 og 2 med embedsfolk, samt gennem deltagelse i referencegruppe for evaluering af civilsamfundsstøtten om Folkeligt Engagement samt dialog i forbindelse med formulering af udbudsmateriale. Desuden arbejdede vi fokuseret på håndtering af tilbudsproces sammen med partnere.</w:t>
            </w:r>
          </w:p>
        </w:tc>
        <w:tc>
          <w:tcPr>
            <w:tcW w:w="1411" w:type="dxa"/>
          </w:tcPr>
          <w:p w14:paraId="7BFD9A21" w14:textId="22E0CC2E" w:rsidR="001C7917" w:rsidRDefault="00026641" w:rsidP="001C7917">
            <w:pPr>
              <w:rPr>
                <w:lang w:val="da-DK"/>
              </w:rPr>
            </w:pPr>
            <w:r>
              <w:rPr>
                <w:lang w:val="da-DK"/>
              </w:rPr>
              <w:t>100 mio. kr</w:t>
            </w:r>
            <w:r w:rsidR="001C7917">
              <w:rPr>
                <w:lang w:val="da-DK"/>
              </w:rPr>
              <w:t>.</w:t>
            </w:r>
          </w:p>
        </w:tc>
      </w:tr>
      <w:tr w:rsidR="001C7917" w14:paraId="27ABBB72" w14:textId="77777777" w:rsidTr="7E92035D">
        <w:tc>
          <w:tcPr>
            <w:tcW w:w="9628" w:type="dxa"/>
            <w:gridSpan w:val="4"/>
            <w:shd w:val="clear" w:color="auto" w:fill="E2EFD9" w:themeFill="accent6" w:themeFillTint="33"/>
          </w:tcPr>
          <w:p w14:paraId="3681ABE2" w14:textId="51843B24" w:rsidR="001C7917" w:rsidRDefault="001C7917" w:rsidP="001C7917">
            <w:pPr>
              <w:spacing w:before="60" w:after="60"/>
              <w:rPr>
                <w:lang w:val="da-DK"/>
              </w:rPr>
            </w:pPr>
            <w:r w:rsidRPr="0065356A">
              <w:rPr>
                <w:b/>
                <w:bCs/>
                <w:lang w:val="da-DK"/>
              </w:rPr>
              <w:t>EU DEAR</w:t>
            </w:r>
          </w:p>
        </w:tc>
      </w:tr>
      <w:tr w:rsidR="001C7917" w:rsidRPr="002835B0" w14:paraId="19487A28" w14:textId="77777777" w:rsidTr="7E92035D">
        <w:tc>
          <w:tcPr>
            <w:tcW w:w="0" w:type="auto"/>
          </w:tcPr>
          <w:p w14:paraId="6EBED7D7" w14:textId="77777777" w:rsidR="001C7917" w:rsidRDefault="001C7917" w:rsidP="001C7917">
            <w:pPr>
              <w:rPr>
                <w:lang w:val="da-DK"/>
              </w:rPr>
            </w:pPr>
            <w:r>
              <w:rPr>
                <w:lang w:val="da-DK"/>
              </w:rPr>
              <w:t>Lot 3 konsortium med Wilde Ganzen</w:t>
            </w:r>
          </w:p>
          <w:p w14:paraId="4AF17BC0" w14:textId="3F0E5C04" w:rsidR="001C7917" w:rsidRDefault="001C7917" w:rsidP="001C7917">
            <w:pPr>
              <w:rPr>
                <w:lang w:val="da-DK"/>
              </w:rPr>
            </w:pPr>
            <w:r>
              <w:rPr>
                <w:lang w:val="da-DK"/>
              </w:rPr>
              <w:t>(2022)</w:t>
            </w:r>
          </w:p>
        </w:tc>
        <w:tc>
          <w:tcPr>
            <w:tcW w:w="0" w:type="auto"/>
          </w:tcPr>
          <w:p w14:paraId="2D255988" w14:textId="7876A39B" w:rsidR="001C7917" w:rsidRDefault="001C7917" w:rsidP="001C7917">
            <w:pPr>
              <w:rPr>
                <w:lang w:val="da-DK"/>
              </w:rPr>
            </w:pPr>
            <w:r>
              <w:rPr>
                <w:lang w:val="da-DK"/>
              </w:rPr>
              <w:t>EU DEAR-kontor</w:t>
            </w:r>
          </w:p>
        </w:tc>
        <w:tc>
          <w:tcPr>
            <w:tcW w:w="5552" w:type="dxa"/>
          </w:tcPr>
          <w:p w14:paraId="5D97E5F0" w14:textId="77777777" w:rsidR="001C7917" w:rsidRDefault="001C7917" w:rsidP="001C7917">
            <w:pPr>
              <w:rPr>
                <w:lang w:val="da-DK"/>
              </w:rPr>
            </w:pPr>
            <w:r>
              <w:rPr>
                <w:lang w:val="da-DK"/>
              </w:rPr>
              <w:t xml:space="preserve">Som informeret på oktober bestyrelsesmøde, er en høj prioritet at fortsætte </w:t>
            </w:r>
            <w:r w:rsidRPr="009A4297">
              <w:rPr>
                <w:i/>
                <w:iCs/>
                <w:lang w:val="da-DK"/>
              </w:rPr>
              <w:t xml:space="preserve">Frame, Voice, </w:t>
            </w:r>
            <w:proofErr w:type="gramStart"/>
            <w:r w:rsidRPr="009A4297">
              <w:rPr>
                <w:i/>
                <w:iCs/>
                <w:lang w:val="da-DK"/>
              </w:rPr>
              <w:t>Report!</w:t>
            </w:r>
            <w:r>
              <w:rPr>
                <w:i/>
                <w:iCs/>
                <w:lang w:val="da-DK"/>
              </w:rPr>
              <w:t>-</w:t>
            </w:r>
            <w:proofErr w:type="gramEnd"/>
            <w:r>
              <w:rPr>
                <w:lang w:val="da-DK"/>
              </w:rPr>
              <w:t>samarbejdet med løbende møder i 2022 og fælles workshop i oktober 2022 i Holland med 10 partnere. Vi har desuden deltaget i ugentlige møder for at aflevere konceptnote om sub-granting.</w:t>
            </w:r>
          </w:p>
          <w:p w14:paraId="0CE875A6" w14:textId="3F4BB823" w:rsidR="001C7917" w:rsidRDefault="001C7917" w:rsidP="001C7917">
            <w:pPr>
              <w:rPr>
                <w:lang w:val="da-DK"/>
              </w:rPr>
            </w:pPr>
            <w:r>
              <w:rPr>
                <w:lang w:val="da-DK"/>
              </w:rPr>
              <w:t xml:space="preserve">1.245.883 Euro. </w:t>
            </w:r>
          </w:p>
        </w:tc>
        <w:tc>
          <w:tcPr>
            <w:tcW w:w="1411" w:type="dxa"/>
          </w:tcPr>
          <w:p w14:paraId="4CF62078" w14:textId="702F57FB" w:rsidR="001C7917" w:rsidRDefault="001C7917" w:rsidP="001C7917">
            <w:pPr>
              <w:rPr>
                <w:lang w:val="da-DK"/>
              </w:rPr>
            </w:pPr>
            <w:r>
              <w:rPr>
                <w:lang w:val="da-DK"/>
              </w:rPr>
              <w:t xml:space="preserve">9 mio. kr. over 42 måneder. </w:t>
            </w:r>
          </w:p>
        </w:tc>
      </w:tr>
      <w:tr w:rsidR="00D02DA1" w:rsidRPr="00A469AB" w14:paraId="3CA1CF1A" w14:textId="77777777" w:rsidTr="7E92035D">
        <w:tc>
          <w:tcPr>
            <w:tcW w:w="9628" w:type="dxa"/>
            <w:gridSpan w:val="4"/>
            <w:shd w:val="clear" w:color="auto" w:fill="E2EFD9" w:themeFill="accent6" w:themeFillTint="33"/>
          </w:tcPr>
          <w:p w14:paraId="35594466" w14:textId="77777777" w:rsidR="00D02DA1" w:rsidRPr="006601F4" w:rsidRDefault="00D02DA1" w:rsidP="00D24633">
            <w:pPr>
              <w:spacing w:before="60" w:after="60"/>
              <w:rPr>
                <w:b/>
                <w:bCs/>
                <w:lang w:val="da-DK"/>
              </w:rPr>
            </w:pPr>
            <w:r w:rsidRPr="006601F4">
              <w:rPr>
                <w:b/>
                <w:bCs/>
                <w:lang w:val="da-DK"/>
              </w:rPr>
              <w:t>Naboskab</w:t>
            </w:r>
          </w:p>
        </w:tc>
      </w:tr>
      <w:tr w:rsidR="00D02DA1" w:rsidRPr="00A469AB" w14:paraId="36C8E46B" w14:textId="77777777" w:rsidTr="7E92035D">
        <w:tc>
          <w:tcPr>
            <w:tcW w:w="0" w:type="auto"/>
          </w:tcPr>
          <w:p w14:paraId="2692EE51" w14:textId="77777777" w:rsidR="00D02DA1" w:rsidRDefault="00D02DA1" w:rsidP="00D24633">
            <w:pPr>
              <w:rPr>
                <w:lang w:val="da-DK"/>
              </w:rPr>
            </w:pPr>
            <w:r>
              <w:rPr>
                <w:lang w:val="da-DK"/>
              </w:rPr>
              <w:t>Naboskabspulje</w:t>
            </w:r>
          </w:p>
        </w:tc>
        <w:tc>
          <w:tcPr>
            <w:tcW w:w="0" w:type="auto"/>
          </w:tcPr>
          <w:p w14:paraId="6DCD530B" w14:textId="77777777" w:rsidR="00D02DA1" w:rsidRDefault="00D02DA1" w:rsidP="00D24633">
            <w:pPr>
              <w:rPr>
                <w:lang w:val="da-DK"/>
              </w:rPr>
            </w:pPr>
            <w:r>
              <w:rPr>
                <w:lang w:val="da-DK"/>
              </w:rPr>
              <w:t>EUN embedsfolk</w:t>
            </w:r>
          </w:p>
        </w:tc>
        <w:tc>
          <w:tcPr>
            <w:tcW w:w="5552" w:type="dxa"/>
          </w:tcPr>
          <w:p w14:paraId="78F7C0FB" w14:textId="77777777" w:rsidR="00D02DA1" w:rsidRDefault="00D02DA1" w:rsidP="00D24633">
            <w:pPr>
              <w:rPr>
                <w:lang w:val="da-DK"/>
              </w:rPr>
            </w:pPr>
            <w:r>
              <w:rPr>
                <w:lang w:val="da-DK"/>
              </w:rPr>
              <w:t xml:space="preserve">Baseret på længere varende kontakt, deltagelse i Ukraine kontakt forum og løbende informationsdeling til UM målbevidst arbejdet på at positioner CISU.  Ved at aflyse </w:t>
            </w:r>
            <w:r>
              <w:rPr>
                <w:lang w:val="da-DK"/>
              </w:rPr>
              <w:lastRenderedPageBreak/>
              <w:t xml:space="preserve">sommerferie udarbejdede CISU koncept note, som efterfølgende blev godkendt og underskrevet som </w:t>
            </w:r>
            <w:proofErr w:type="gramStart"/>
            <w:r>
              <w:rPr>
                <w:lang w:val="da-DK"/>
              </w:rPr>
              <w:t>et årig bevilling</w:t>
            </w:r>
            <w:proofErr w:type="gramEnd"/>
          </w:p>
        </w:tc>
        <w:tc>
          <w:tcPr>
            <w:tcW w:w="1411" w:type="dxa"/>
          </w:tcPr>
          <w:p w14:paraId="53B36447" w14:textId="48A5B677" w:rsidR="00D02DA1" w:rsidRDefault="00D02DA1" w:rsidP="00D24633">
            <w:pPr>
              <w:rPr>
                <w:lang w:val="da-DK"/>
              </w:rPr>
            </w:pPr>
            <w:r>
              <w:rPr>
                <w:lang w:val="da-DK"/>
              </w:rPr>
              <w:lastRenderedPageBreak/>
              <w:t>FL23: 30 mio</w:t>
            </w:r>
            <w:r w:rsidR="00E72B91">
              <w:rPr>
                <w:lang w:val="da-DK"/>
              </w:rPr>
              <w:t>. kr.</w:t>
            </w:r>
          </w:p>
          <w:p w14:paraId="241AE4D1" w14:textId="77777777" w:rsidR="00D02DA1" w:rsidRDefault="00D02DA1" w:rsidP="00D24633">
            <w:pPr>
              <w:rPr>
                <w:lang w:val="da-DK"/>
              </w:rPr>
            </w:pPr>
          </w:p>
        </w:tc>
      </w:tr>
      <w:tr w:rsidR="00D02DA1" w:rsidRPr="00A469AB" w14:paraId="12AF489C" w14:textId="77777777" w:rsidTr="7E92035D">
        <w:tc>
          <w:tcPr>
            <w:tcW w:w="0" w:type="auto"/>
          </w:tcPr>
          <w:p w14:paraId="53EFA314" w14:textId="77777777" w:rsidR="00D02DA1" w:rsidRDefault="00D02DA1" w:rsidP="00D24633">
            <w:pPr>
              <w:rPr>
                <w:lang w:val="da-DK"/>
              </w:rPr>
            </w:pPr>
            <w:r>
              <w:rPr>
                <w:lang w:val="da-DK"/>
              </w:rPr>
              <w:t>Naboskabspulje</w:t>
            </w:r>
          </w:p>
        </w:tc>
        <w:tc>
          <w:tcPr>
            <w:tcW w:w="0" w:type="auto"/>
          </w:tcPr>
          <w:p w14:paraId="2B5017AD" w14:textId="77777777" w:rsidR="00D02DA1" w:rsidRDefault="00D02DA1" w:rsidP="00D24633">
            <w:pPr>
              <w:rPr>
                <w:lang w:val="da-DK"/>
              </w:rPr>
            </w:pPr>
            <w:r>
              <w:rPr>
                <w:lang w:val="da-DK"/>
              </w:rPr>
              <w:t>EUN embedsfolk</w:t>
            </w:r>
          </w:p>
        </w:tc>
        <w:tc>
          <w:tcPr>
            <w:tcW w:w="5552" w:type="dxa"/>
          </w:tcPr>
          <w:p w14:paraId="3AA9006B" w14:textId="77777777" w:rsidR="00D02DA1" w:rsidRDefault="00D02DA1" w:rsidP="00D24633">
            <w:pPr>
              <w:rPr>
                <w:lang w:val="da-DK"/>
              </w:rPr>
            </w:pPr>
            <w:r>
              <w:rPr>
                <w:lang w:val="da-DK"/>
              </w:rPr>
              <w:t xml:space="preserve">Baseret på forsat dialog, udarbejdelse af høringssvar til </w:t>
            </w:r>
            <w:proofErr w:type="gramStart"/>
            <w:r>
              <w:rPr>
                <w:lang w:val="da-DK"/>
              </w:rPr>
              <w:t>UM program</w:t>
            </w:r>
            <w:proofErr w:type="gramEnd"/>
            <w:r>
              <w:rPr>
                <w:lang w:val="da-DK"/>
              </w:rPr>
              <w:t xml:space="preserve"> komite og inputs til UPR vedr. </w:t>
            </w:r>
            <w:proofErr w:type="spellStart"/>
            <w:r>
              <w:rPr>
                <w:lang w:val="da-DK"/>
              </w:rPr>
              <w:t>UMs</w:t>
            </w:r>
            <w:proofErr w:type="spellEnd"/>
            <w:r>
              <w:rPr>
                <w:lang w:val="da-DK"/>
              </w:rPr>
              <w:t xml:space="preserve"> </w:t>
            </w:r>
            <w:proofErr w:type="spellStart"/>
            <w:r>
              <w:rPr>
                <w:lang w:val="da-DK"/>
              </w:rPr>
              <w:t>overornede</w:t>
            </w:r>
            <w:proofErr w:type="spellEnd"/>
            <w:r>
              <w:rPr>
                <w:lang w:val="da-DK"/>
              </w:rPr>
              <w:t xml:space="preserve"> bevilling til naboskabsregionen blev finansiering fra FL24 sikret sammen med perspektivfor finansiering efterfølgende år.</w:t>
            </w:r>
          </w:p>
        </w:tc>
        <w:tc>
          <w:tcPr>
            <w:tcW w:w="1411" w:type="dxa"/>
          </w:tcPr>
          <w:p w14:paraId="0081E809" w14:textId="083A66D1" w:rsidR="00D02DA1" w:rsidRDefault="00D02DA1" w:rsidP="00D24633">
            <w:pPr>
              <w:rPr>
                <w:lang w:val="da-DK"/>
              </w:rPr>
            </w:pPr>
            <w:r>
              <w:rPr>
                <w:lang w:val="da-DK"/>
              </w:rPr>
              <w:t>FL24: 30 mio</w:t>
            </w:r>
            <w:r w:rsidR="00E72B91">
              <w:rPr>
                <w:lang w:val="da-DK"/>
              </w:rPr>
              <w:t>. kr.</w:t>
            </w:r>
          </w:p>
        </w:tc>
      </w:tr>
      <w:tr w:rsidR="00E72B91" w:rsidRPr="00A469AB" w14:paraId="72D1AD89" w14:textId="77777777" w:rsidTr="7E92035D">
        <w:tc>
          <w:tcPr>
            <w:tcW w:w="9628" w:type="dxa"/>
            <w:gridSpan w:val="4"/>
            <w:shd w:val="clear" w:color="auto" w:fill="FFFF00"/>
          </w:tcPr>
          <w:p w14:paraId="101AE50C" w14:textId="1300DA6E" w:rsidR="00E72B91" w:rsidRPr="00E72B91" w:rsidRDefault="00E72B91" w:rsidP="00D24633">
            <w:pPr>
              <w:rPr>
                <w:highlight w:val="yellow"/>
                <w:lang w:val="da-DK"/>
              </w:rPr>
            </w:pPr>
            <w:r w:rsidRPr="00E72B91">
              <w:rPr>
                <w:highlight w:val="yellow"/>
                <w:lang w:val="da-DK"/>
              </w:rPr>
              <w:t>Til intern orientering</w:t>
            </w:r>
          </w:p>
        </w:tc>
      </w:tr>
      <w:tr w:rsidR="00E72B91" w14:paraId="3410760B" w14:textId="77777777" w:rsidTr="7E92035D">
        <w:tc>
          <w:tcPr>
            <w:tcW w:w="0" w:type="auto"/>
          </w:tcPr>
          <w:p w14:paraId="3452AD3A" w14:textId="77777777" w:rsidR="00E72B91" w:rsidRDefault="00E72B91" w:rsidP="001B6284">
            <w:pPr>
              <w:rPr>
                <w:lang w:val="da-DK"/>
              </w:rPr>
            </w:pPr>
            <w:r>
              <w:rPr>
                <w:lang w:val="da-DK"/>
              </w:rPr>
              <w:t>DERF</w:t>
            </w:r>
          </w:p>
          <w:p w14:paraId="62CC5F43" w14:textId="77777777" w:rsidR="00E72B91" w:rsidRDefault="00E72B91" w:rsidP="001B6284">
            <w:pPr>
              <w:rPr>
                <w:lang w:val="da-DK"/>
              </w:rPr>
            </w:pPr>
            <w:r>
              <w:rPr>
                <w:lang w:val="da-DK"/>
              </w:rPr>
              <w:t>2025-28</w:t>
            </w:r>
          </w:p>
        </w:tc>
        <w:tc>
          <w:tcPr>
            <w:tcW w:w="0" w:type="auto"/>
          </w:tcPr>
          <w:p w14:paraId="556F7B55" w14:textId="65672ECD" w:rsidR="00E72B91" w:rsidRDefault="00E72B91" w:rsidP="001B6284">
            <w:pPr>
              <w:rPr>
                <w:lang w:val="da-DK"/>
              </w:rPr>
            </w:pPr>
            <w:r>
              <w:rPr>
                <w:lang w:val="da-DK"/>
              </w:rPr>
              <w:t xml:space="preserve">UGK </w:t>
            </w:r>
            <w:r w:rsidR="0016452F">
              <w:rPr>
                <w:lang w:val="da-DK"/>
              </w:rPr>
              <w:t>samt</w:t>
            </w:r>
            <w:r>
              <w:rPr>
                <w:lang w:val="da-DK"/>
              </w:rPr>
              <w:t xml:space="preserve"> </w:t>
            </w:r>
            <w:proofErr w:type="gramStart"/>
            <w:r w:rsidR="0016452F">
              <w:rPr>
                <w:lang w:val="da-DK"/>
              </w:rPr>
              <w:t xml:space="preserve">UDUV </w:t>
            </w:r>
            <w:r>
              <w:rPr>
                <w:lang w:val="da-DK"/>
              </w:rPr>
              <w:t>minister</w:t>
            </w:r>
            <w:proofErr w:type="gramEnd"/>
            <w:r>
              <w:rPr>
                <w:lang w:val="da-DK"/>
              </w:rPr>
              <w:t xml:space="preserve"> og HCE embedsfolk</w:t>
            </w:r>
            <w:r w:rsidR="0016452F">
              <w:rPr>
                <w:lang w:val="da-DK"/>
              </w:rPr>
              <w:t xml:space="preserve"> og UM direktør</w:t>
            </w:r>
          </w:p>
        </w:tc>
        <w:tc>
          <w:tcPr>
            <w:tcW w:w="5552" w:type="dxa"/>
          </w:tcPr>
          <w:p w14:paraId="30DB5E98" w14:textId="621D0E12" w:rsidR="00E72B91" w:rsidRDefault="00E72B91" w:rsidP="001B6284">
            <w:pPr>
              <w:rPr>
                <w:lang w:val="da-DK"/>
              </w:rPr>
            </w:pPr>
            <w:r w:rsidRPr="7E92035D">
              <w:rPr>
                <w:lang w:val="da-DK"/>
              </w:rPr>
              <w:t xml:space="preserve">Møder med </w:t>
            </w:r>
            <w:proofErr w:type="gramStart"/>
            <w:r w:rsidRPr="7E92035D">
              <w:rPr>
                <w:lang w:val="da-DK"/>
              </w:rPr>
              <w:t>UGK minister</w:t>
            </w:r>
            <w:proofErr w:type="gramEnd"/>
            <w:r w:rsidRPr="7E92035D">
              <w:rPr>
                <w:lang w:val="da-DK"/>
              </w:rPr>
              <w:t xml:space="preserve"> for at fremhæve relevans af CISU i </w:t>
            </w:r>
            <w:proofErr w:type="spellStart"/>
            <w:r w:rsidRPr="7E92035D">
              <w:rPr>
                <w:lang w:val="da-DK"/>
              </w:rPr>
              <w:t>ft</w:t>
            </w:r>
            <w:proofErr w:type="spellEnd"/>
            <w:r w:rsidRPr="7E92035D">
              <w:rPr>
                <w:lang w:val="da-DK"/>
              </w:rPr>
              <w:t xml:space="preserve"> både Nødhjælp generelt samt i </w:t>
            </w:r>
            <w:proofErr w:type="spellStart"/>
            <w:r w:rsidRPr="7E92035D">
              <w:rPr>
                <w:lang w:val="da-DK"/>
              </w:rPr>
              <w:t>ft</w:t>
            </w:r>
            <w:proofErr w:type="spellEnd"/>
            <w:r w:rsidRPr="7E92035D">
              <w:rPr>
                <w:lang w:val="da-DK"/>
              </w:rPr>
              <w:t xml:space="preserve"> Afghanistan (møde 13.3.24). Diskussion på årlige konsultationer 3.11.23 om fremtidig finansiering.  Gennemførelse </w:t>
            </w:r>
            <w:proofErr w:type="gramStart"/>
            <w:r w:rsidRPr="7E92035D">
              <w:rPr>
                <w:lang w:val="da-DK"/>
              </w:rPr>
              <w:t xml:space="preserve">af  </w:t>
            </w:r>
            <w:proofErr w:type="spellStart"/>
            <w:r w:rsidRPr="7E92035D">
              <w:rPr>
                <w:lang w:val="da-DK"/>
              </w:rPr>
              <w:t>review</w:t>
            </w:r>
            <w:proofErr w:type="spellEnd"/>
            <w:proofErr w:type="gramEnd"/>
            <w:r w:rsidRPr="7E92035D">
              <w:rPr>
                <w:lang w:val="da-DK"/>
              </w:rPr>
              <w:t xml:space="preserve">.  Efter længere pres i sommer/efterår 24 blev CISU i november informeret om at UM til januar vil give tilsagn på 100 </w:t>
            </w:r>
            <w:proofErr w:type="spellStart"/>
            <w:r w:rsidRPr="7E92035D">
              <w:rPr>
                <w:lang w:val="da-DK"/>
              </w:rPr>
              <w:t>mio</w:t>
            </w:r>
            <w:proofErr w:type="spellEnd"/>
            <w:r w:rsidRPr="7E92035D">
              <w:rPr>
                <w:lang w:val="da-DK"/>
              </w:rPr>
              <w:t xml:space="preserve"> for 2025-28.</w:t>
            </w:r>
          </w:p>
        </w:tc>
        <w:tc>
          <w:tcPr>
            <w:tcW w:w="1411" w:type="dxa"/>
          </w:tcPr>
          <w:p w14:paraId="6AC8CA94" w14:textId="77777777" w:rsidR="00E72B91" w:rsidRDefault="00E72B91" w:rsidP="001B6284">
            <w:pPr>
              <w:rPr>
                <w:lang w:val="da-DK"/>
              </w:rPr>
            </w:pPr>
            <w:r>
              <w:rPr>
                <w:lang w:val="da-DK"/>
              </w:rPr>
              <w:t xml:space="preserve">100 </w:t>
            </w:r>
            <w:proofErr w:type="spellStart"/>
            <w:r>
              <w:rPr>
                <w:lang w:val="da-DK"/>
              </w:rPr>
              <w:t>mio</w:t>
            </w:r>
            <w:proofErr w:type="spellEnd"/>
          </w:p>
        </w:tc>
      </w:tr>
      <w:tr w:rsidR="00E72B91" w14:paraId="0C24EA9A" w14:textId="77777777" w:rsidTr="7E92035D">
        <w:tc>
          <w:tcPr>
            <w:tcW w:w="0" w:type="auto"/>
          </w:tcPr>
          <w:p w14:paraId="66D85A08" w14:textId="77777777" w:rsidR="00E72B91" w:rsidRDefault="00E72B91" w:rsidP="001B6284">
            <w:pPr>
              <w:rPr>
                <w:lang w:val="da-DK"/>
              </w:rPr>
            </w:pPr>
            <w:proofErr w:type="spellStart"/>
            <w:r>
              <w:rPr>
                <w:lang w:val="da-DK"/>
              </w:rPr>
              <w:t>OpEn</w:t>
            </w:r>
            <w:proofErr w:type="spellEnd"/>
          </w:p>
          <w:p w14:paraId="1502CEC8" w14:textId="77777777" w:rsidR="00E72B91" w:rsidRDefault="00E72B91" w:rsidP="001B6284">
            <w:pPr>
              <w:rPr>
                <w:lang w:val="da-DK"/>
              </w:rPr>
            </w:pPr>
            <w:r>
              <w:rPr>
                <w:lang w:val="da-DK"/>
              </w:rPr>
              <w:t>2026-29</w:t>
            </w:r>
          </w:p>
        </w:tc>
        <w:tc>
          <w:tcPr>
            <w:tcW w:w="0" w:type="auto"/>
          </w:tcPr>
          <w:p w14:paraId="27C39B62" w14:textId="646D8F94" w:rsidR="00E72B91" w:rsidRDefault="009B59E5" w:rsidP="001B6284">
            <w:pPr>
              <w:rPr>
                <w:lang w:val="da-DK"/>
              </w:rPr>
            </w:pPr>
            <w:proofErr w:type="gramStart"/>
            <w:r>
              <w:rPr>
                <w:lang w:val="da-DK"/>
              </w:rPr>
              <w:t>UGK  samt</w:t>
            </w:r>
            <w:proofErr w:type="gramEnd"/>
            <w:r>
              <w:rPr>
                <w:lang w:val="da-DK"/>
              </w:rPr>
              <w:t xml:space="preserve"> UDUV minister og </w:t>
            </w:r>
            <w:r w:rsidR="00E72B91">
              <w:rPr>
                <w:lang w:val="da-DK"/>
              </w:rPr>
              <w:t>HCE embedsfolk</w:t>
            </w:r>
            <w:r w:rsidR="0016452F">
              <w:rPr>
                <w:lang w:val="da-DK"/>
              </w:rPr>
              <w:t xml:space="preserve"> og UM direktør</w:t>
            </w:r>
          </w:p>
        </w:tc>
        <w:tc>
          <w:tcPr>
            <w:tcW w:w="5552" w:type="dxa"/>
          </w:tcPr>
          <w:p w14:paraId="162CD872" w14:textId="4FC560BD" w:rsidR="00E72B91" w:rsidRDefault="00E72B91" w:rsidP="001B6284">
            <w:pPr>
              <w:rPr>
                <w:lang w:val="da-DK"/>
              </w:rPr>
            </w:pPr>
            <w:r>
              <w:rPr>
                <w:lang w:val="da-DK"/>
              </w:rPr>
              <w:t xml:space="preserve">Tidlig og tæt dialog med HCE om forlængelse, på november konsultation indikerede UM at de allerede i 24 ville forlænge og i februar bad de om materialer i april for at kunne forberede forlængelse af </w:t>
            </w:r>
            <w:proofErr w:type="spellStart"/>
            <w:r>
              <w:rPr>
                <w:lang w:val="da-DK"/>
              </w:rPr>
              <w:t>OpEn</w:t>
            </w:r>
            <w:proofErr w:type="spellEnd"/>
            <w:r>
              <w:rPr>
                <w:lang w:val="da-DK"/>
              </w:rPr>
              <w:t xml:space="preserve">.  Efter længere pres i sommer/efterår 24 blev CISU i november informeret om at UM til januar vil give tilsagn på 100 </w:t>
            </w:r>
            <w:proofErr w:type="spellStart"/>
            <w:r>
              <w:rPr>
                <w:lang w:val="da-DK"/>
              </w:rPr>
              <w:t>mio</w:t>
            </w:r>
            <w:proofErr w:type="spellEnd"/>
            <w:r>
              <w:rPr>
                <w:lang w:val="da-DK"/>
              </w:rPr>
              <w:t xml:space="preserve"> for 2026-29.</w:t>
            </w:r>
          </w:p>
        </w:tc>
        <w:tc>
          <w:tcPr>
            <w:tcW w:w="1411" w:type="dxa"/>
          </w:tcPr>
          <w:p w14:paraId="517838B9" w14:textId="77777777" w:rsidR="00E72B91" w:rsidRDefault="00E72B91" w:rsidP="001B6284">
            <w:pPr>
              <w:rPr>
                <w:lang w:val="da-DK"/>
              </w:rPr>
            </w:pPr>
            <w:r>
              <w:rPr>
                <w:lang w:val="da-DK"/>
              </w:rPr>
              <w:t xml:space="preserve">100 </w:t>
            </w:r>
            <w:proofErr w:type="spellStart"/>
            <w:r>
              <w:rPr>
                <w:lang w:val="da-DK"/>
              </w:rPr>
              <w:t>mio</w:t>
            </w:r>
            <w:proofErr w:type="spellEnd"/>
          </w:p>
        </w:tc>
      </w:tr>
    </w:tbl>
    <w:p w14:paraId="180FD841" w14:textId="77777777" w:rsidR="001856C8" w:rsidRDefault="001856C8" w:rsidP="00595A77">
      <w:pPr>
        <w:rPr>
          <w:lang w:val="da-DK"/>
        </w:rPr>
      </w:pPr>
    </w:p>
    <w:p w14:paraId="7351FDCC" w14:textId="680203DE" w:rsidR="00D02DA1" w:rsidRPr="00A23A7F" w:rsidRDefault="00D02DA1" w:rsidP="00D02DA1">
      <w:pPr>
        <w:pStyle w:val="Overskrift2"/>
        <w:spacing w:after="240"/>
      </w:pPr>
      <w:r>
        <w:t>Opsummering af initiativer rettet mod finansiel ressourcemobilisering 2025-2029</w:t>
      </w:r>
    </w:p>
    <w:tbl>
      <w:tblPr>
        <w:tblStyle w:val="Tabel-Gitter"/>
        <w:tblW w:w="0" w:type="auto"/>
        <w:tblLook w:val="04A0" w:firstRow="1" w:lastRow="0" w:firstColumn="1" w:lastColumn="0" w:noHBand="0" w:noVBand="1"/>
      </w:tblPr>
      <w:tblGrid>
        <w:gridCol w:w="895"/>
        <w:gridCol w:w="1770"/>
        <w:gridCol w:w="5552"/>
        <w:gridCol w:w="1411"/>
      </w:tblGrid>
      <w:tr w:rsidR="00D10035" w:rsidRPr="00D74E63" w14:paraId="40D09229" w14:textId="77777777" w:rsidTr="7E92035D">
        <w:tc>
          <w:tcPr>
            <w:tcW w:w="0" w:type="auto"/>
            <w:shd w:val="clear" w:color="auto" w:fill="D9D9D9" w:themeFill="background1" w:themeFillShade="D9"/>
          </w:tcPr>
          <w:p w14:paraId="2B825FE4" w14:textId="77777777" w:rsidR="00D02DA1" w:rsidRPr="00D74E63" w:rsidRDefault="00D02DA1" w:rsidP="00D24633">
            <w:pPr>
              <w:spacing w:before="120"/>
              <w:jc w:val="center"/>
              <w:rPr>
                <w:b/>
                <w:bCs/>
                <w:lang w:val="da-DK"/>
              </w:rPr>
            </w:pPr>
            <w:r w:rsidRPr="00D74E63">
              <w:rPr>
                <w:b/>
                <w:bCs/>
                <w:lang w:val="da-DK"/>
              </w:rPr>
              <w:t>Emne</w:t>
            </w:r>
          </w:p>
        </w:tc>
        <w:tc>
          <w:tcPr>
            <w:tcW w:w="0" w:type="auto"/>
            <w:shd w:val="clear" w:color="auto" w:fill="D9D9D9" w:themeFill="background1" w:themeFillShade="D9"/>
          </w:tcPr>
          <w:p w14:paraId="43A56D25" w14:textId="77777777" w:rsidR="00D02DA1" w:rsidRPr="00D74E63" w:rsidRDefault="00D02DA1" w:rsidP="00D24633">
            <w:pPr>
              <w:jc w:val="center"/>
              <w:rPr>
                <w:b/>
                <w:bCs/>
                <w:lang w:val="da-DK"/>
              </w:rPr>
            </w:pPr>
            <w:r w:rsidRPr="00D74E63">
              <w:rPr>
                <w:b/>
                <w:bCs/>
                <w:lang w:val="da-DK"/>
              </w:rPr>
              <w:t>Beslutningstagere</w:t>
            </w:r>
          </w:p>
        </w:tc>
        <w:tc>
          <w:tcPr>
            <w:tcW w:w="5552" w:type="dxa"/>
            <w:shd w:val="clear" w:color="auto" w:fill="D9D9D9" w:themeFill="background1" w:themeFillShade="D9"/>
          </w:tcPr>
          <w:p w14:paraId="3C58EA93" w14:textId="77777777" w:rsidR="00D02DA1" w:rsidRPr="00D74E63" w:rsidRDefault="00D02DA1" w:rsidP="00D24633">
            <w:pPr>
              <w:spacing w:before="120"/>
              <w:jc w:val="center"/>
              <w:rPr>
                <w:b/>
                <w:bCs/>
                <w:lang w:val="da-DK"/>
              </w:rPr>
            </w:pPr>
            <w:r w:rsidRPr="00D74E63">
              <w:rPr>
                <w:b/>
                <w:bCs/>
                <w:lang w:val="da-DK"/>
              </w:rPr>
              <w:t>Tilgang</w:t>
            </w:r>
          </w:p>
        </w:tc>
        <w:tc>
          <w:tcPr>
            <w:tcW w:w="1411" w:type="dxa"/>
            <w:shd w:val="clear" w:color="auto" w:fill="D9D9D9" w:themeFill="background1" w:themeFillShade="D9"/>
          </w:tcPr>
          <w:p w14:paraId="3A2BE3D7" w14:textId="3AE68EFB" w:rsidR="00D02DA1" w:rsidRPr="00D74E63" w:rsidRDefault="00EE1CDC" w:rsidP="00D24633">
            <w:pPr>
              <w:spacing w:before="120"/>
              <w:jc w:val="center"/>
              <w:rPr>
                <w:b/>
                <w:bCs/>
                <w:lang w:val="da-DK"/>
              </w:rPr>
            </w:pPr>
            <w:r>
              <w:rPr>
                <w:b/>
                <w:bCs/>
                <w:lang w:val="da-DK"/>
              </w:rPr>
              <w:t>Mål</w:t>
            </w:r>
          </w:p>
        </w:tc>
      </w:tr>
      <w:tr w:rsidR="00D02DA1" w14:paraId="110D9D70" w14:textId="77777777" w:rsidTr="7E92035D">
        <w:tc>
          <w:tcPr>
            <w:tcW w:w="9628" w:type="dxa"/>
            <w:gridSpan w:val="4"/>
            <w:shd w:val="clear" w:color="auto" w:fill="E2EFD9" w:themeFill="accent6" w:themeFillTint="33"/>
          </w:tcPr>
          <w:p w14:paraId="1C840DAE" w14:textId="47FD1A9B" w:rsidR="00D02DA1" w:rsidRDefault="00D02DA1" w:rsidP="00D24633">
            <w:pPr>
              <w:spacing w:before="60" w:after="60"/>
              <w:rPr>
                <w:lang w:val="da-DK"/>
              </w:rPr>
            </w:pPr>
          </w:p>
        </w:tc>
      </w:tr>
      <w:tr w:rsidR="00D10035" w14:paraId="43817DC1" w14:textId="77777777" w:rsidTr="7E92035D">
        <w:tc>
          <w:tcPr>
            <w:tcW w:w="0" w:type="auto"/>
          </w:tcPr>
          <w:p w14:paraId="161A04C9" w14:textId="77777777" w:rsidR="00D02DA1" w:rsidRDefault="00D02DA1" w:rsidP="00D24633">
            <w:pPr>
              <w:rPr>
                <w:lang w:val="da-DK"/>
              </w:rPr>
            </w:pPr>
            <w:r>
              <w:rPr>
                <w:lang w:val="da-DK"/>
              </w:rPr>
              <w:t>CCAM</w:t>
            </w:r>
          </w:p>
          <w:p w14:paraId="6834F4A7" w14:textId="5FBDB368" w:rsidR="001C5A0A" w:rsidRDefault="001C5A0A" w:rsidP="00D24633">
            <w:pPr>
              <w:rPr>
                <w:lang w:val="da-DK"/>
              </w:rPr>
            </w:pPr>
            <w:r>
              <w:rPr>
                <w:lang w:val="da-DK"/>
              </w:rPr>
              <w:t>2026-29</w:t>
            </w:r>
          </w:p>
        </w:tc>
        <w:tc>
          <w:tcPr>
            <w:tcW w:w="0" w:type="auto"/>
          </w:tcPr>
          <w:p w14:paraId="529A9A89" w14:textId="19CDD1DC" w:rsidR="00D02DA1" w:rsidRDefault="00D10035" w:rsidP="00D24633">
            <w:pPr>
              <w:rPr>
                <w:lang w:val="da-DK"/>
              </w:rPr>
            </w:pPr>
            <w:r>
              <w:rPr>
                <w:lang w:val="da-DK"/>
              </w:rPr>
              <w:t xml:space="preserve">UGK </w:t>
            </w:r>
            <w:r w:rsidR="0016452F">
              <w:rPr>
                <w:lang w:val="da-DK"/>
              </w:rPr>
              <w:t xml:space="preserve">og </w:t>
            </w:r>
            <w:proofErr w:type="gramStart"/>
            <w:r>
              <w:rPr>
                <w:lang w:val="da-DK"/>
              </w:rPr>
              <w:t>U</w:t>
            </w:r>
            <w:r w:rsidR="009B59E5">
              <w:rPr>
                <w:lang w:val="da-DK"/>
              </w:rPr>
              <w:t>DUV</w:t>
            </w:r>
            <w:r>
              <w:rPr>
                <w:lang w:val="da-DK"/>
              </w:rPr>
              <w:t xml:space="preserve"> minister</w:t>
            </w:r>
            <w:proofErr w:type="gramEnd"/>
            <w:r>
              <w:rPr>
                <w:lang w:val="da-DK"/>
              </w:rPr>
              <w:t>, HCE og GDK embedsfolk</w:t>
            </w:r>
          </w:p>
        </w:tc>
        <w:tc>
          <w:tcPr>
            <w:tcW w:w="5552" w:type="dxa"/>
          </w:tcPr>
          <w:p w14:paraId="10275AE1" w14:textId="086B04FC" w:rsidR="00D02DA1" w:rsidRPr="009B59E5" w:rsidRDefault="00402E51" w:rsidP="7E92035D">
            <w:pPr>
              <w:rPr>
                <w:lang w:val="da-DK"/>
              </w:rPr>
            </w:pPr>
            <w:r w:rsidRPr="009B59E5">
              <w:rPr>
                <w:lang w:val="da-DK"/>
              </w:rPr>
              <w:t xml:space="preserve">3 møder med </w:t>
            </w:r>
            <w:proofErr w:type="gramStart"/>
            <w:r w:rsidRPr="009B59E5">
              <w:rPr>
                <w:lang w:val="da-DK"/>
              </w:rPr>
              <w:t>UGK minister</w:t>
            </w:r>
            <w:proofErr w:type="gramEnd"/>
            <w:r w:rsidRPr="009B59E5">
              <w:rPr>
                <w:lang w:val="da-DK"/>
              </w:rPr>
              <w:t xml:space="preserve"> for at fremhæve relevans af CISU i </w:t>
            </w:r>
            <w:proofErr w:type="spellStart"/>
            <w:r w:rsidRPr="009B59E5">
              <w:rPr>
                <w:lang w:val="da-DK"/>
              </w:rPr>
              <w:t>ft</w:t>
            </w:r>
            <w:proofErr w:type="spellEnd"/>
            <w:r w:rsidRPr="009B59E5">
              <w:rPr>
                <w:lang w:val="da-DK"/>
              </w:rPr>
              <w:t xml:space="preserve"> både adaptation og </w:t>
            </w:r>
            <w:proofErr w:type="spellStart"/>
            <w:r w:rsidRPr="009B59E5">
              <w:rPr>
                <w:lang w:val="da-DK"/>
              </w:rPr>
              <w:t>Tab&amp;Skader</w:t>
            </w:r>
            <w:proofErr w:type="spellEnd"/>
            <w:r w:rsidRPr="009B59E5">
              <w:rPr>
                <w:lang w:val="da-DK"/>
              </w:rPr>
              <w:t xml:space="preserve">.  </w:t>
            </w:r>
            <w:proofErr w:type="gramStart"/>
            <w:r w:rsidRPr="009B59E5">
              <w:rPr>
                <w:lang w:val="da-DK"/>
              </w:rPr>
              <w:t>Debat indlæg</w:t>
            </w:r>
            <w:proofErr w:type="gramEnd"/>
            <w:r w:rsidRPr="009B59E5">
              <w:rPr>
                <w:lang w:val="da-DK"/>
              </w:rPr>
              <w:t xml:space="preserve"> i Altinget.  Diskussion på årlige konsultationer 3.11.23 om fremtidig finansiering.  </w:t>
            </w:r>
            <w:r w:rsidR="00130E3F" w:rsidRPr="009B59E5">
              <w:rPr>
                <w:lang w:val="da-DK"/>
              </w:rPr>
              <w:t xml:space="preserve">Gennemførelse </w:t>
            </w:r>
            <w:proofErr w:type="gramStart"/>
            <w:r w:rsidRPr="009B59E5">
              <w:rPr>
                <w:lang w:val="da-DK"/>
              </w:rPr>
              <w:t xml:space="preserve">af </w:t>
            </w:r>
            <w:r w:rsidR="00C64B80" w:rsidRPr="009B59E5">
              <w:rPr>
                <w:lang w:val="da-DK"/>
              </w:rPr>
              <w:t xml:space="preserve"> </w:t>
            </w:r>
            <w:proofErr w:type="spellStart"/>
            <w:r w:rsidRPr="009B59E5">
              <w:rPr>
                <w:lang w:val="da-DK"/>
              </w:rPr>
              <w:t>review</w:t>
            </w:r>
            <w:proofErr w:type="spellEnd"/>
            <w:proofErr w:type="gramEnd"/>
            <w:r w:rsidR="00130E3F" w:rsidRPr="009B59E5">
              <w:rPr>
                <w:lang w:val="da-DK"/>
              </w:rPr>
              <w:t xml:space="preserve">.  </w:t>
            </w:r>
            <w:r w:rsidR="00E72B91" w:rsidRPr="009B59E5">
              <w:rPr>
                <w:lang w:val="da-DK"/>
              </w:rPr>
              <w:t>M</w:t>
            </w:r>
            <w:r w:rsidR="00130E3F" w:rsidRPr="009B59E5">
              <w:rPr>
                <w:lang w:val="da-DK"/>
              </w:rPr>
              <w:t>øde med HCE og GDK fandt sted 14.3.24</w:t>
            </w:r>
            <w:r w:rsidR="00E72B91" w:rsidRPr="009B59E5">
              <w:rPr>
                <w:lang w:val="da-DK"/>
              </w:rPr>
              <w:t>. Løbende opfølgning med UM over sommer/efterår 24 men situation vanskeliggjort ved Dan Jørgensens afgang.</w:t>
            </w:r>
            <w:r w:rsidR="006A6013">
              <w:rPr>
                <w:lang w:val="da-DK"/>
              </w:rPr>
              <w:t xml:space="preserve"> </w:t>
            </w:r>
          </w:p>
        </w:tc>
        <w:tc>
          <w:tcPr>
            <w:tcW w:w="1411" w:type="dxa"/>
          </w:tcPr>
          <w:p w14:paraId="50D62CCC" w14:textId="6DF44613" w:rsidR="00D02DA1" w:rsidRDefault="00EE1CDC" w:rsidP="00D24633">
            <w:pPr>
              <w:rPr>
                <w:lang w:val="da-DK"/>
              </w:rPr>
            </w:pPr>
            <w:r>
              <w:rPr>
                <w:lang w:val="da-DK"/>
              </w:rPr>
              <w:t xml:space="preserve">100 </w:t>
            </w:r>
            <w:proofErr w:type="spellStart"/>
            <w:r>
              <w:rPr>
                <w:lang w:val="da-DK"/>
              </w:rPr>
              <w:t>mio</w:t>
            </w:r>
            <w:proofErr w:type="spellEnd"/>
          </w:p>
        </w:tc>
      </w:tr>
      <w:tr w:rsidR="00D02DA1" w14:paraId="304B870B" w14:textId="77777777" w:rsidTr="7E92035D">
        <w:tc>
          <w:tcPr>
            <w:tcW w:w="0" w:type="auto"/>
          </w:tcPr>
          <w:p w14:paraId="17084AAA" w14:textId="77777777" w:rsidR="00D02DA1" w:rsidRDefault="00D02DA1" w:rsidP="00D24633">
            <w:pPr>
              <w:rPr>
                <w:lang w:val="da-DK"/>
              </w:rPr>
            </w:pPr>
            <w:r>
              <w:rPr>
                <w:lang w:val="da-DK"/>
              </w:rPr>
              <w:t>Naboskab</w:t>
            </w:r>
          </w:p>
          <w:p w14:paraId="29DE9E1B" w14:textId="05E335AA" w:rsidR="001C5A0A" w:rsidRDefault="001C5A0A" w:rsidP="00D24633">
            <w:pPr>
              <w:rPr>
                <w:lang w:val="da-DK"/>
              </w:rPr>
            </w:pPr>
            <w:r>
              <w:rPr>
                <w:lang w:val="da-DK"/>
              </w:rPr>
              <w:t>2025-26</w:t>
            </w:r>
          </w:p>
        </w:tc>
        <w:tc>
          <w:tcPr>
            <w:tcW w:w="0" w:type="auto"/>
          </w:tcPr>
          <w:p w14:paraId="5C64462D" w14:textId="372FC70D" w:rsidR="00D02DA1" w:rsidRDefault="00C64B80" w:rsidP="00D24633">
            <w:pPr>
              <w:rPr>
                <w:lang w:val="da-DK"/>
              </w:rPr>
            </w:pPr>
            <w:r>
              <w:rPr>
                <w:lang w:val="da-DK"/>
              </w:rPr>
              <w:t>EUN embedsfolk</w:t>
            </w:r>
          </w:p>
        </w:tc>
        <w:tc>
          <w:tcPr>
            <w:tcW w:w="5552" w:type="dxa"/>
          </w:tcPr>
          <w:p w14:paraId="16183E9D" w14:textId="77777777" w:rsidR="00D02DA1" w:rsidRDefault="00527879" w:rsidP="00D24633">
            <w:pPr>
              <w:rPr>
                <w:lang w:val="da-DK"/>
              </w:rPr>
            </w:pPr>
            <w:r>
              <w:rPr>
                <w:lang w:val="da-DK"/>
              </w:rPr>
              <w:t xml:space="preserve">Løbende møder med UM embedsfolk, for at diskutere UM </w:t>
            </w:r>
            <w:r w:rsidR="001C5A0A">
              <w:rPr>
                <w:lang w:val="da-DK"/>
              </w:rPr>
              <w:t>tilkendegivelse af at finansiering vil blive forlænget til også som minimum at omfatte 2025 og 2026.</w:t>
            </w:r>
          </w:p>
          <w:p w14:paraId="0DE51A6C" w14:textId="33835226" w:rsidR="00BF57C3" w:rsidRDefault="00BF57C3" w:rsidP="00D24633">
            <w:pPr>
              <w:rPr>
                <w:lang w:val="da-DK"/>
              </w:rPr>
            </w:pPr>
            <w:r>
              <w:rPr>
                <w:lang w:val="da-DK"/>
              </w:rPr>
              <w:t>Møder aftalt med U</w:t>
            </w:r>
            <w:r w:rsidR="00EF12D3">
              <w:rPr>
                <w:lang w:val="da-DK"/>
              </w:rPr>
              <w:t>M</w:t>
            </w:r>
            <w:r>
              <w:rPr>
                <w:lang w:val="da-DK"/>
              </w:rPr>
              <w:t xml:space="preserve"> i december.  Møde med ordførere for at sikre politisk pres.  Information delt gennem UPR senest til 21.11.24 </w:t>
            </w:r>
            <w:proofErr w:type="gramStart"/>
            <w:r>
              <w:rPr>
                <w:lang w:val="da-DK"/>
              </w:rPr>
              <w:t>UPR møde</w:t>
            </w:r>
            <w:proofErr w:type="gramEnd"/>
            <w:r w:rsidR="00004074">
              <w:rPr>
                <w:lang w:val="da-DK"/>
              </w:rPr>
              <w:t>.</w:t>
            </w:r>
          </w:p>
        </w:tc>
        <w:tc>
          <w:tcPr>
            <w:tcW w:w="1411" w:type="dxa"/>
          </w:tcPr>
          <w:p w14:paraId="29334E31" w14:textId="455B53AF" w:rsidR="00D02DA1" w:rsidRDefault="00EE1CDC" w:rsidP="00D24633">
            <w:pPr>
              <w:rPr>
                <w:lang w:val="da-DK"/>
              </w:rPr>
            </w:pPr>
            <w:r>
              <w:rPr>
                <w:lang w:val="da-DK"/>
              </w:rPr>
              <w:t xml:space="preserve">60 </w:t>
            </w:r>
            <w:proofErr w:type="spellStart"/>
            <w:r>
              <w:rPr>
                <w:lang w:val="da-DK"/>
              </w:rPr>
              <w:t>mio</w:t>
            </w:r>
            <w:proofErr w:type="spellEnd"/>
          </w:p>
        </w:tc>
      </w:tr>
      <w:tr w:rsidR="00FB598D" w:rsidRPr="004E7007" w14:paraId="77D4CB44" w14:textId="77777777" w:rsidTr="7E92035D">
        <w:tc>
          <w:tcPr>
            <w:tcW w:w="0" w:type="auto"/>
          </w:tcPr>
          <w:p w14:paraId="6E9A2204" w14:textId="0EC4B718" w:rsidR="00FB598D" w:rsidRDefault="00FB598D" w:rsidP="00D24633">
            <w:pPr>
              <w:rPr>
                <w:lang w:val="da-DK"/>
              </w:rPr>
            </w:pPr>
            <w:r>
              <w:rPr>
                <w:lang w:val="da-DK"/>
              </w:rPr>
              <w:t xml:space="preserve">End-of </w:t>
            </w:r>
            <w:proofErr w:type="spellStart"/>
            <w:r>
              <w:rPr>
                <w:lang w:val="da-DK"/>
              </w:rPr>
              <w:t>year</w:t>
            </w:r>
            <w:proofErr w:type="spellEnd"/>
          </w:p>
        </w:tc>
        <w:tc>
          <w:tcPr>
            <w:tcW w:w="0" w:type="auto"/>
          </w:tcPr>
          <w:p w14:paraId="2A17DF80" w14:textId="72ADAD12" w:rsidR="00FB598D" w:rsidRDefault="00FB598D" w:rsidP="00D24633">
            <w:pPr>
              <w:rPr>
                <w:lang w:val="da-DK"/>
              </w:rPr>
            </w:pPr>
            <w:proofErr w:type="gramStart"/>
            <w:r>
              <w:rPr>
                <w:lang w:val="da-DK"/>
              </w:rPr>
              <w:t>HUMCIV  embedsfolk</w:t>
            </w:r>
            <w:proofErr w:type="gramEnd"/>
          </w:p>
        </w:tc>
        <w:tc>
          <w:tcPr>
            <w:tcW w:w="5552" w:type="dxa"/>
          </w:tcPr>
          <w:p w14:paraId="70E608A4" w14:textId="556267A7" w:rsidR="00FB598D" w:rsidRPr="004E7007" w:rsidRDefault="00FB598D" w:rsidP="00D24633">
            <w:pPr>
              <w:rPr>
                <w:lang w:val="da-DK"/>
              </w:rPr>
            </w:pPr>
            <w:r w:rsidRPr="004E7007">
              <w:rPr>
                <w:lang w:val="da-DK"/>
              </w:rPr>
              <w:t xml:space="preserve">Ved end of </w:t>
            </w:r>
            <w:proofErr w:type="spellStart"/>
            <w:r w:rsidRPr="004E7007">
              <w:rPr>
                <w:lang w:val="da-DK"/>
              </w:rPr>
              <w:t>year</w:t>
            </w:r>
            <w:proofErr w:type="spellEnd"/>
            <w:r w:rsidRPr="004E7007">
              <w:rPr>
                <w:lang w:val="da-DK"/>
              </w:rPr>
              <w:t xml:space="preserve"> </w:t>
            </w:r>
            <w:r w:rsidR="004E7007" w:rsidRPr="004E7007">
              <w:rPr>
                <w:lang w:val="da-DK"/>
              </w:rPr>
              <w:t>skal UM f</w:t>
            </w:r>
            <w:r w:rsidR="004E7007">
              <w:rPr>
                <w:lang w:val="da-DK"/>
              </w:rPr>
              <w:t xml:space="preserve">år det store </w:t>
            </w:r>
            <w:proofErr w:type="spellStart"/>
            <w:r w:rsidR="004E7007">
              <w:rPr>
                <w:lang w:val="da-DK"/>
              </w:rPr>
              <w:t>regnebrædt</w:t>
            </w:r>
            <w:proofErr w:type="spellEnd"/>
            <w:r w:rsidR="004E7007">
              <w:rPr>
                <w:lang w:val="da-DK"/>
              </w:rPr>
              <w:t xml:space="preserve"> til at gå op </w:t>
            </w:r>
            <w:proofErr w:type="spellStart"/>
            <w:r w:rsidR="004E7007">
              <w:rPr>
                <w:lang w:val="da-DK"/>
              </w:rPr>
              <w:t>mht</w:t>
            </w:r>
            <w:proofErr w:type="spellEnd"/>
            <w:r w:rsidR="004E7007">
              <w:rPr>
                <w:lang w:val="da-DK"/>
              </w:rPr>
              <w:t xml:space="preserve"> at nå 0.7%.  I 2021 fik CISU tilført ekstram</w:t>
            </w:r>
            <w:r w:rsidR="002B0DFF">
              <w:rPr>
                <w:lang w:val="da-DK"/>
              </w:rPr>
              <w:t xml:space="preserve">idler, mens UM siden på trods af stor CISU lobby virksomhed har prioriteret at afsætte midler til politisk prioriterede emner som Ukraine, Gaza, Klima etc.  Vi har </w:t>
            </w:r>
            <w:proofErr w:type="spellStart"/>
            <w:r w:rsidR="002B0DFF">
              <w:rPr>
                <w:lang w:val="da-DK"/>
              </w:rPr>
              <w:t>mht</w:t>
            </w:r>
            <w:proofErr w:type="spellEnd"/>
            <w:r w:rsidR="002B0DFF">
              <w:rPr>
                <w:lang w:val="da-DK"/>
              </w:rPr>
              <w:t xml:space="preserve"> 2024</w:t>
            </w:r>
            <w:r w:rsidR="00E1006E">
              <w:rPr>
                <w:lang w:val="da-DK"/>
              </w:rPr>
              <w:t xml:space="preserve"> end of </w:t>
            </w:r>
            <w:proofErr w:type="spellStart"/>
            <w:r w:rsidR="00E1006E">
              <w:rPr>
                <w:lang w:val="da-DK"/>
              </w:rPr>
              <w:t>year</w:t>
            </w:r>
            <w:proofErr w:type="spellEnd"/>
            <w:r w:rsidR="00E1006E">
              <w:rPr>
                <w:lang w:val="da-DK"/>
              </w:rPr>
              <w:t xml:space="preserve"> siden for</w:t>
            </w:r>
            <w:r w:rsidR="00E8011A">
              <w:rPr>
                <w:lang w:val="da-DK"/>
              </w:rPr>
              <w:t>år søgt at få midler og har siden</w:t>
            </w:r>
            <w:r w:rsidR="007D69C4">
              <w:rPr>
                <w:lang w:val="da-DK"/>
              </w:rPr>
              <w:t xml:space="preserve"> arbejder for at få tilført 35 mio.  Sandsynligheden for dette er dog lav.</w:t>
            </w:r>
          </w:p>
        </w:tc>
        <w:tc>
          <w:tcPr>
            <w:tcW w:w="1411" w:type="dxa"/>
          </w:tcPr>
          <w:p w14:paraId="43E65EEF" w14:textId="5938FA28" w:rsidR="00FB598D" w:rsidRPr="004E7007" w:rsidRDefault="004E7007" w:rsidP="00D24633">
            <w:pPr>
              <w:rPr>
                <w:lang w:val="da-DK"/>
              </w:rPr>
            </w:pPr>
            <w:r>
              <w:rPr>
                <w:lang w:val="da-DK"/>
              </w:rPr>
              <w:t>35</w:t>
            </w:r>
            <w:r w:rsidR="007D69C4">
              <w:rPr>
                <w:lang w:val="da-DK"/>
              </w:rPr>
              <w:t xml:space="preserve"> </w:t>
            </w:r>
            <w:proofErr w:type="spellStart"/>
            <w:r w:rsidR="007D69C4">
              <w:rPr>
                <w:lang w:val="da-DK"/>
              </w:rPr>
              <w:t>mio</w:t>
            </w:r>
            <w:proofErr w:type="spellEnd"/>
          </w:p>
        </w:tc>
      </w:tr>
      <w:tr w:rsidR="00004074" w:rsidRPr="00004074" w14:paraId="6E584E41" w14:textId="77777777" w:rsidTr="7E92035D">
        <w:tc>
          <w:tcPr>
            <w:tcW w:w="0" w:type="auto"/>
          </w:tcPr>
          <w:p w14:paraId="05198033" w14:textId="562F0FB7" w:rsidR="00004074" w:rsidRDefault="00004074" w:rsidP="00D24633">
            <w:pPr>
              <w:rPr>
                <w:lang w:val="da-DK"/>
              </w:rPr>
            </w:pPr>
            <w:r>
              <w:rPr>
                <w:lang w:val="da-DK"/>
              </w:rPr>
              <w:t>EU</w:t>
            </w:r>
          </w:p>
        </w:tc>
        <w:tc>
          <w:tcPr>
            <w:tcW w:w="0" w:type="auto"/>
          </w:tcPr>
          <w:p w14:paraId="3E57D8FA" w14:textId="40D019DF" w:rsidR="00004074" w:rsidRDefault="00004074" w:rsidP="00D24633">
            <w:pPr>
              <w:rPr>
                <w:lang w:val="da-DK"/>
              </w:rPr>
            </w:pPr>
            <w:proofErr w:type="gramStart"/>
            <w:r>
              <w:rPr>
                <w:lang w:val="da-DK"/>
              </w:rPr>
              <w:t>EU partnere</w:t>
            </w:r>
            <w:proofErr w:type="gramEnd"/>
            <w:r>
              <w:rPr>
                <w:lang w:val="da-DK"/>
              </w:rPr>
              <w:t xml:space="preserve"> og </w:t>
            </w:r>
            <w:proofErr w:type="spellStart"/>
            <w:r>
              <w:rPr>
                <w:lang w:val="da-DK"/>
              </w:rPr>
              <w:t>Brx</w:t>
            </w:r>
            <w:proofErr w:type="spellEnd"/>
            <w:r>
              <w:rPr>
                <w:lang w:val="da-DK"/>
              </w:rPr>
              <w:t xml:space="preserve"> embedsfolk</w:t>
            </w:r>
          </w:p>
        </w:tc>
        <w:tc>
          <w:tcPr>
            <w:tcW w:w="5552" w:type="dxa"/>
          </w:tcPr>
          <w:p w14:paraId="4B2BCE5B" w14:textId="6B2736A6" w:rsidR="00004074" w:rsidRDefault="00004074" w:rsidP="00D24633">
            <w:pPr>
              <w:rPr>
                <w:lang w:val="da-DK"/>
              </w:rPr>
            </w:pPr>
            <w:r>
              <w:rPr>
                <w:lang w:val="da-DK"/>
              </w:rPr>
              <w:t xml:space="preserve">Løbende påvirkning af </w:t>
            </w:r>
            <w:proofErr w:type="gramStart"/>
            <w:r>
              <w:rPr>
                <w:lang w:val="da-DK"/>
              </w:rPr>
              <w:t>BRX embedsfolk</w:t>
            </w:r>
            <w:proofErr w:type="gramEnd"/>
            <w:r>
              <w:rPr>
                <w:lang w:val="da-DK"/>
              </w:rPr>
              <w:t xml:space="preserve"> fx gennem</w:t>
            </w:r>
            <w:r w:rsidR="00EF12D3">
              <w:rPr>
                <w:lang w:val="da-DK"/>
              </w:rPr>
              <w:t xml:space="preserve"> EU DEAR MSG samt kontakt til EU partnere i </w:t>
            </w:r>
            <w:proofErr w:type="spellStart"/>
            <w:r w:rsidR="00EF12D3">
              <w:rPr>
                <w:lang w:val="da-DK"/>
              </w:rPr>
              <w:t>fb</w:t>
            </w:r>
            <w:proofErr w:type="spellEnd"/>
            <w:r w:rsidR="00EF12D3">
              <w:rPr>
                <w:lang w:val="da-DK"/>
              </w:rPr>
              <w:t xml:space="preserve"> med overvågning af DEAR og CERV </w:t>
            </w:r>
            <w:proofErr w:type="spellStart"/>
            <w:r w:rsidR="00EF12D3">
              <w:rPr>
                <w:lang w:val="da-DK"/>
              </w:rPr>
              <w:t>calls</w:t>
            </w:r>
            <w:proofErr w:type="spellEnd"/>
            <w:r w:rsidR="00EF12D3">
              <w:rPr>
                <w:lang w:val="da-DK"/>
              </w:rPr>
              <w:t xml:space="preserve"> fra WEU</w:t>
            </w:r>
          </w:p>
        </w:tc>
        <w:tc>
          <w:tcPr>
            <w:tcW w:w="1411" w:type="dxa"/>
          </w:tcPr>
          <w:p w14:paraId="6A98433C" w14:textId="5A686BC6" w:rsidR="00004074" w:rsidRDefault="00EF12D3" w:rsidP="00D24633">
            <w:pPr>
              <w:rPr>
                <w:lang w:val="da-DK"/>
              </w:rPr>
            </w:pPr>
            <w:r>
              <w:rPr>
                <w:lang w:val="da-DK"/>
              </w:rPr>
              <w:t>?</w:t>
            </w:r>
          </w:p>
        </w:tc>
      </w:tr>
      <w:tr w:rsidR="00EF12D3" w:rsidRPr="00004074" w14:paraId="034811D5" w14:textId="77777777" w:rsidTr="7E92035D">
        <w:tc>
          <w:tcPr>
            <w:tcW w:w="0" w:type="auto"/>
          </w:tcPr>
          <w:p w14:paraId="44528D73" w14:textId="17DA0708" w:rsidR="00EF12D3" w:rsidRDefault="00EF12D3" w:rsidP="00D24633">
            <w:pPr>
              <w:rPr>
                <w:lang w:val="da-DK"/>
              </w:rPr>
            </w:pPr>
            <w:r>
              <w:rPr>
                <w:lang w:val="da-DK"/>
              </w:rPr>
              <w:lastRenderedPageBreak/>
              <w:t>Fonde</w:t>
            </w:r>
          </w:p>
        </w:tc>
        <w:tc>
          <w:tcPr>
            <w:tcW w:w="0" w:type="auto"/>
          </w:tcPr>
          <w:p w14:paraId="2E0947A6" w14:textId="0AD38B38" w:rsidR="00EF12D3" w:rsidRDefault="00A6751F" w:rsidP="00D24633">
            <w:pPr>
              <w:rPr>
                <w:lang w:val="da-DK"/>
              </w:rPr>
            </w:pPr>
            <w:r>
              <w:rPr>
                <w:lang w:val="da-DK"/>
              </w:rPr>
              <w:t>Fondsansatte og ledere</w:t>
            </w:r>
          </w:p>
        </w:tc>
        <w:tc>
          <w:tcPr>
            <w:tcW w:w="5552" w:type="dxa"/>
          </w:tcPr>
          <w:p w14:paraId="350E8119" w14:textId="0E28302B" w:rsidR="00EF12D3" w:rsidRDefault="00A6751F" w:rsidP="00D24633">
            <w:pPr>
              <w:rPr>
                <w:lang w:val="da-DK"/>
              </w:rPr>
            </w:pPr>
            <w:r>
              <w:rPr>
                <w:lang w:val="da-DK"/>
              </w:rPr>
              <w:t>Løbende dialog med fonds ledere og ansatte – som beskrevet andet sted</w:t>
            </w:r>
          </w:p>
        </w:tc>
        <w:tc>
          <w:tcPr>
            <w:tcW w:w="1411" w:type="dxa"/>
          </w:tcPr>
          <w:p w14:paraId="087B751A" w14:textId="36CC9AB8" w:rsidR="00EF12D3" w:rsidRDefault="00A6751F" w:rsidP="00D24633">
            <w:pPr>
              <w:rPr>
                <w:lang w:val="da-DK"/>
              </w:rPr>
            </w:pPr>
            <w:r>
              <w:rPr>
                <w:lang w:val="da-DK"/>
              </w:rPr>
              <w:t>?</w:t>
            </w:r>
          </w:p>
        </w:tc>
      </w:tr>
    </w:tbl>
    <w:p w14:paraId="3A51E885" w14:textId="77777777" w:rsidR="00D02DA1" w:rsidRDefault="00D02DA1" w:rsidP="00595A77">
      <w:pPr>
        <w:rPr>
          <w:lang w:val="da-DK"/>
        </w:rPr>
      </w:pPr>
    </w:p>
    <w:sectPr w:rsidR="00D02DA1" w:rsidSect="00F6523C">
      <w:headerReference w:type="default" r:id="rId11"/>
      <w:footerReference w:type="default" r:id="rId1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F903" w14:textId="77777777" w:rsidR="00F6523C" w:rsidRDefault="00F6523C" w:rsidP="00683A43">
      <w:pPr>
        <w:spacing w:after="0" w:line="240" w:lineRule="auto"/>
      </w:pPr>
      <w:r>
        <w:separator/>
      </w:r>
    </w:p>
  </w:endnote>
  <w:endnote w:type="continuationSeparator" w:id="0">
    <w:p w14:paraId="4B385E0C" w14:textId="77777777" w:rsidR="00F6523C" w:rsidRDefault="00F6523C" w:rsidP="00683A43">
      <w:pPr>
        <w:spacing w:after="0" w:line="240" w:lineRule="auto"/>
      </w:pPr>
      <w:r>
        <w:continuationSeparator/>
      </w:r>
    </w:p>
  </w:endnote>
  <w:endnote w:type="continuationNotice" w:id="1">
    <w:p w14:paraId="6B1A0D8B" w14:textId="77777777" w:rsidR="00F6523C" w:rsidRDefault="00F65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80824"/>
      <w:docPartObj>
        <w:docPartGallery w:val="Page Numbers (Bottom of Page)"/>
        <w:docPartUnique/>
      </w:docPartObj>
    </w:sdtPr>
    <w:sdtEndPr/>
    <w:sdtContent>
      <w:p w14:paraId="3530176B" w14:textId="753352C3" w:rsidR="00683A43" w:rsidRDefault="00683A43" w:rsidP="007930CA">
        <w:pPr>
          <w:pStyle w:val="Sidefod"/>
          <w:jc w:val="center"/>
        </w:pPr>
        <w:r>
          <w:fldChar w:fldCharType="begin"/>
        </w:r>
        <w:r>
          <w:instrText>PAGE   \* MERGEFORMAT</w:instrText>
        </w:r>
        <w:r>
          <w:fldChar w:fldCharType="separate"/>
        </w:r>
        <w:r>
          <w:rPr>
            <w:lang w:val="da-DK"/>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BA6D" w14:textId="77777777" w:rsidR="00F6523C" w:rsidRDefault="00F6523C" w:rsidP="00683A43">
      <w:pPr>
        <w:spacing w:after="0" w:line="240" w:lineRule="auto"/>
      </w:pPr>
      <w:r>
        <w:separator/>
      </w:r>
    </w:p>
  </w:footnote>
  <w:footnote w:type="continuationSeparator" w:id="0">
    <w:p w14:paraId="086A5D20" w14:textId="77777777" w:rsidR="00F6523C" w:rsidRDefault="00F6523C" w:rsidP="00683A43">
      <w:pPr>
        <w:spacing w:after="0" w:line="240" w:lineRule="auto"/>
      </w:pPr>
      <w:r>
        <w:continuationSeparator/>
      </w:r>
    </w:p>
  </w:footnote>
  <w:footnote w:type="continuationNotice" w:id="1">
    <w:p w14:paraId="107D0795" w14:textId="77777777" w:rsidR="00F6523C" w:rsidRDefault="00F6523C">
      <w:pPr>
        <w:spacing w:after="0" w:line="240" w:lineRule="auto"/>
      </w:pPr>
    </w:p>
  </w:footnote>
  <w:footnote w:id="2">
    <w:p w14:paraId="273EFAE0" w14:textId="536935E7" w:rsidR="00CC28E2" w:rsidRPr="00CC28E2" w:rsidRDefault="00CC28E2">
      <w:pPr>
        <w:pStyle w:val="Fodnotetekst"/>
        <w:rPr>
          <w:lang w:val="da-DK"/>
        </w:rPr>
      </w:pPr>
      <w:r>
        <w:rPr>
          <w:rStyle w:val="Fodnotehenvisning"/>
        </w:rPr>
        <w:footnoteRef/>
      </w:r>
      <w:r w:rsidRPr="00113354">
        <w:rPr>
          <w:lang w:val="da-DK"/>
        </w:rPr>
        <w:t xml:space="preserve"> </w:t>
      </w:r>
      <w:r>
        <w:rPr>
          <w:lang w:val="da-DK"/>
        </w:rPr>
        <w:t>Udenrigsministeriets k</w:t>
      </w:r>
      <w:r w:rsidRPr="00CC28E2">
        <w:rPr>
          <w:lang w:val="da-DK"/>
        </w:rPr>
        <w:t>ontor for Humanitære indsatser, Civilsamfund og Engagemen</w:t>
      </w:r>
      <w:r w:rsidR="00926B86">
        <w:rPr>
          <w:lang w:val="da-DK"/>
        </w:rPr>
        <w:t>t</w:t>
      </w:r>
    </w:p>
  </w:footnote>
  <w:footnote w:id="3">
    <w:p w14:paraId="659123E2" w14:textId="6679087B" w:rsidR="009A056C" w:rsidRPr="009A056C" w:rsidRDefault="009A056C">
      <w:pPr>
        <w:pStyle w:val="Fodnotetekst"/>
        <w:rPr>
          <w:lang w:val="da-DK"/>
        </w:rPr>
      </w:pPr>
      <w:r>
        <w:rPr>
          <w:rStyle w:val="Fodnotehenvisning"/>
        </w:rPr>
        <w:footnoteRef/>
      </w:r>
      <w:r w:rsidRPr="00113354">
        <w:rPr>
          <w:lang w:val="da-DK"/>
        </w:rPr>
        <w:t xml:space="preserve"> </w:t>
      </w:r>
      <w:r w:rsidRPr="009A056C">
        <w:rPr>
          <w:lang w:val="da-DK"/>
        </w:rPr>
        <w:t>Udenrigsministeriets kontor for Grønt Diplomati og Klima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AFCE" w14:textId="28A268CF" w:rsidR="00683A43" w:rsidRPr="00EE3502" w:rsidRDefault="00683A43">
    <w:pPr>
      <w:pStyle w:val="Sidehoved"/>
      <w:rPr>
        <w:lang w:val="da-DK"/>
      </w:rPr>
    </w:pPr>
    <w:r>
      <w:rPr>
        <w:noProof/>
        <w:sz w:val="12"/>
        <w:szCs w:val="12"/>
        <w:lang w:val="da-DK" w:eastAsia="da-DK"/>
      </w:rPr>
      <w:drawing>
        <wp:anchor distT="0" distB="0" distL="114300" distR="114300" simplePos="0" relativeHeight="251658240" behindDoc="1" locked="0" layoutInCell="1" allowOverlap="1" wp14:anchorId="02E34B3F" wp14:editId="7CA811C1">
          <wp:simplePos x="0" y="0"/>
          <wp:positionH relativeFrom="column">
            <wp:posOffset>3530948</wp:posOffset>
          </wp:positionH>
          <wp:positionV relativeFrom="paragraph">
            <wp:posOffset>-186690</wp:posOffset>
          </wp:positionV>
          <wp:extent cx="2600325" cy="504825"/>
          <wp:effectExtent l="0" t="0" r="0" b="0"/>
          <wp:wrapTight wrapText="bothSides">
            <wp:wrapPolygon edited="0">
              <wp:start x="1266" y="0"/>
              <wp:lineTo x="0" y="3260"/>
              <wp:lineTo x="0" y="11411"/>
              <wp:lineTo x="633" y="13042"/>
              <wp:lineTo x="475" y="17932"/>
              <wp:lineTo x="1899" y="21192"/>
              <wp:lineTo x="4114" y="21192"/>
              <wp:lineTo x="20097" y="21192"/>
              <wp:lineTo x="21521" y="14672"/>
              <wp:lineTo x="21521" y="8151"/>
              <wp:lineTo x="3798" y="0"/>
              <wp:lineTo x="1266" y="0"/>
            </wp:wrapPolygon>
          </wp:wrapTight>
          <wp:docPr id="1742846098" name="Billede 1742846098"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SU logo 2-tn3-grøn-grøn2.png"/>
                  <pic:cNvPicPr>
                    <a:picLocks noChangeAspect="1" noChangeArrowheads="1"/>
                  </pic:cNvPicPr>
                </pic:nvPicPr>
                <pic:blipFill>
                  <a:blip r:embed="rId1"/>
                  <a:srcRect/>
                  <a:stretch>
                    <a:fillRect/>
                  </a:stretch>
                </pic:blipFill>
                <pic:spPr bwMode="auto">
                  <a:xfrm>
                    <a:off x="0" y="0"/>
                    <a:ext cx="2600325" cy="504825"/>
                  </a:xfrm>
                  <a:prstGeom prst="rect">
                    <a:avLst/>
                  </a:prstGeom>
                  <a:noFill/>
                </pic:spPr>
              </pic:pic>
            </a:graphicData>
          </a:graphic>
        </wp:anchor>
      </w:drawing>
    </w:r>
    <w:r w:rsidR="003C233F" w:rsidRPr="00EE3502">
      <w:rPr>
        <w:lang w:val="da-DK"/>
      </w:rPr>
      <w:t xml:space="preserve">Bilag </w:t>
    </w:r>
    <w:r w:rsidR="00FB598D">
      <w:rPr>
        <w:lang w:val="da-DK"/>
      </w:rPr>
      <w:t xml:space="preserve">9.2. </w:t>
    </w:r>
    <w:r w:rsidR="00695B35">
      <w:rPr>
        <w:lang w:val="da-DK"/>
      </w:rPr>
      <w:t>Status på</w:t>
    </w:r>
    <w:r w:rsidR="003C233F" w:rsidRPr="00EE3502">
      <w:rPr>
        <w:lang w:val="da-DK"/>
      </w:rPr>
      <w:t xml:space="preserve"> ekstra </w:t>
    </w:r>
    <w:r w:rsidR="00EE3502" w:rsidRPr="00EE3502">
      <w:rPr>
        <w:lang w:val="da-DK"/>
      </w:rPr>
      <w:t>bevillinger t</w:t>
    </w:r>
    <w:r w:rsidR="00EE3502">
      <w:rPr>
        <w:lang w:val="da-DK"/>
      </w:rPr>
      <w:t>il CISU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B58DA"/>
    <w:multiLevelType w:val="hybridMultilevel"/>
    <w:tmpl w:val="CA304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A044D1"/>
    <w:multiLevelType w:val="hybridMultilevel"/>
    <w:tmpl w:val="73DE7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ED6B26"/>
    <w:multiLevelType w:val="hybridMultilevel"/>
    <w:tmpl w:val="A21C9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ED3CB4"/>
    <w:multiLevelType w:val="hybridMultilevel"/>
    <w:tmpl w:val="E67A5F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1E01362"/>
    <w:multiLevelType w:val="hybridMultilevel"/>
    <w:tmpl w:val="345AC63A"/>
    <w:lvl w:ilvl="0" w:tplc="602291A0">
      <w:start w:val="1"/>
      <w:numFmt w:val="lowerRoman"/>
      <w:lvlText w:val="%1)"/>
      <w:lvlJc w:val="left"/>
      <w:pPr>
        <w:ind w:left="765" w:hanging="72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5" w15:restartNumberingAfterBreak="0">
    <w:nsid w:val="525F52E8"/>
    <w:multiLevelType w:val="hybridMultilevel"/>
    <w:tmpl w:val="E3CCBF8C"/>
    <w:lvl w:ilvl="0" w:tplc="04060003">
      <w:start w:val="1"/>
      <w:numFmt w:val="bullet"/>
      <w:lvlText w:val="o"/>
      <w:lvlJc w:val="left"/>
      <w:pPr>
        <w:ind w:left="426" w:hanging="360"/>
      </w:pPr>
      <w:rPr>
        <w:rFonts w:ascii="Courier New" w:hAnsi="Courier New" w:cs="Courier New" w:hint="default"/>
      </w:rPr>
    </w:lvl>
    <w:lvl w:ilvl="1" w:tplc="FFFFFFFF">
      <w:start w:val="1"/>
      <w:numFmt w:val="bullet"/>
      <w:lvlText w:val="o"/>
      <w:lvlJc w:val="left"/>
      <w:pPr>
        <w:ind w:left="654" w:hanging="360"/>
      </w:pPr>
      <w:rPr>
        <w:rFonts w:ascii="Courier New" w:hAnsi="Courier New" w:cs="Courier New" w:hint="default"/>
      </w:rPr>
    </w:lvl>
    <w:lvl w:ilvl="2" w:tplc="FFFFFFFF">
      <w:start w:val="1"/>
      <w:numFmt w:val="bullet"/>
      <w:lvlText w:val=""/>
      <w:lvlJc w:val="left"/>
      <w:pPr>
        <w:ind w:left="1374" w:hanging="360"/>
      </w:pPr>
      <w:rPr>
        <w:rFonts w:ascii="Wingdings" w:hAnsi="Wingdings" w:hint="default"/>
      </w:rPr>
    </w:lvl>
    <w:lvl w:ilvl="3" w:tplc="FFFFFFFF">
      <w:start w:val="1"/>
      <w:numFmt w:val="bullet"/>
      <w:lvlText w:val=""/>
      <w:lvlJc w:val="left"/>
      <w:pPr>
        <w:ind w:left="2094" w:hanging="360"/>
      </w:pPr>
      <w:rPr>
        <w:rFonts w:ascii="Symbol" w:hAnsi="Symbol" w:hint="default"/>
      </w:rPr>
    </w:lvl>
    <w:lvl w:ilvl="4" w:tplc="FFFFFFFF">
      <w:start w:val="1"/>
      <w:numFmt w:val="bullet"/>
      <w:lvlText w:val="o"/>
      <w:lvlJc w:val="left"/>
      <w:pPr>
        <w:ind w:left="2814" w:hanging="360"/>
      </w:pPr>
      <w:rPr>
        <w:rFonts w:ascii="Courier New" w:hAnsi="Courier New" w:cs="Courier New" w:hint="default"/>
      </w:rPr>
    </w:lvl>
    <w:lvl w:ilvl="5" w:tplc="FFFFFFFF">
      <w:start w:val="1"/>
      <w:numFmt w:val="bullet"/>
      <w:lvlText w:val=""/>
      <w:lvlJc w:val="left"/>
      <w:pPr>
        <w:ind w:left="3534" w:hanging="360"/>
      </w:pPr>
      <w:rPr>
        <w:rFonts w:ascii="Wingdings" w:hAnsi="Wingdings" w:hint="default"/>
      </w:rPr>
    </w:lvl>
    <w:lvl w:ilvl="6" w:tplc="FFFFFFFF">
      <w:start w:val="1"/>
      <w:numFmt w:val="bullet"/>
      <w:lvlText w:val=""/>
      <w:lvlJc w:val="left"/>
      <w:pPr>
        <w:ind w:left="4254" w:hanging="360"/>
      </w:pPr>
      <w:rPr>
        <w:rFonts w:ascii="Symbol" w:hAnsi="Symbol" w:hint="default"/>
      </w:rPr>
    </w:lvl>
    <w:lvl w:ilvl="7" w:tplc="FFFFFFFF">
      <w:start w:val="1"/>
      <w:numFmt w:val="bullet"/>
      <w:lvlText w:val="o"/>
      <w:lvlJc w:val="left"/>
      <w:pPr>
        <w:ind w:left="4974" w:hanging="360"/>
      </w:pPr>
      <w:rPr>
        <w:rFonts w:ascii="Courier New" w:hAnsi="Courier New" w:cs="Courier New" w:hint="default"/>
      </w:rPr>
    </w:lvl>
    <w:lvl w:ilvl="8" w:tplc="FFFFFFFF">
      <w:start w:val="1"/>
      <w:numFmt w:val="bullet"/>
      <w:lvlText w:val=""/>
      <w:lvlJc w:val="left"/>
      <w:pPr>
        <w:ind w:left="5694" w:hanging="360"/>
      </w:pPr>
      <w:rPr>
        <w:rFonts w:ascii="Wingdings" w:hAnsi="Wingdings" w:hint="default"/>
      </w:rPr>
    </w:lvl>
  </w:abstractNum>
  <w:abstractNum w:abstractNumId="6" w15:restartNumberingAfterBreak="0">
    <w:nsid w:val="689F6FA6"/>
    <w:multiLevelType w:val="hybridMultilevel"/>
    <w:tmpl w:val="03B6DED6"/>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3A2166"/>
    <w:multiLevelType w:val="hybridMultilevel"/>
    <w:tmpl w:val="775C6D42"/>
    <w:lvl w:ilvl="0" w:tplc="04060001">
      <w:start w:val="1"/>
      <w:numFmt w:val="bullet"/>
      <w:lvlText w:val=""/>
      <w:lvlJc w:val="left"/>
      <w:pPr>
        <w:ind w:left="426" w:hanging="360"/>
      </w:pPr>
      <w:rPr>
        <w:rFonts w:ascii="Symbol" w:hAnsi="Symbol" w:hint="default"/>
      </w:rPr>
    </w:lvl>
    <w:lvl w:ilvl="1" w:tplc="04060003">
      <w:start w:val="1"/>
      <w:numFmt w:val="bullet"/>
      <w:lvlText w:val="o"/>
      <w:lvlJc w:val="left"/>
      <w:pPr>
        <w:ind w:left="654" w:hanging="360"/>
      </w:pPr>
      <w:rPr>
        <w:rFonts w:ascii="Courier New" w:hAnsi="Courier New" w:cs="Courier New" w:hint="default"/>
      </w:rPr>
    </w:lvl>
    <w:lvl w:ilvl="2" w:tplc="04060005">
      <w:start w:val="1"/>
      <w:numFmt w:val="bullet"/>
      <w:lvlText w:val=""/>
      <w:lvlJc w:val="left"/>
      <w:pPr>
        <w:ind w:left="1374" w:hanging="360"/>
      </w:pPr>
      <w:rPr>
        <w:rFonts w:ascii="Wingdings" w:hAnsi="Wingdings" w:hint="default"/>
      </w:rPr>
    </w:lvl>
    <w:lvl w:ilvl="3" w:tplc="04060001">
      <w:start w:val="1"/>
      <w:numFmt w:val="bullet"/>
      <w:lvlText w:val=""/>
      <w:lvlJc w:val="left"/>
      <w:pPr>
        <w:ind w:left="2094" w:hanging="360"/>
      </w:pPr>
      <w:rPr>
        <w:rFonts w:ascii="Symbol" w:hAnsi="Symbol" w:hint="default"/>
      </w:rPr>
    </w:lvl>
    <w:lvl w:ilvl="4" w:tplc="04060003">
      <w:start w:val="1"/>
      <w:numFmt w:val="bullet"/>
      <w:lvlText w:val="o"/>
      <w:lvlJc w:val="left"/>
      <w:pPr>
        <w:ind w:left="2814" w:hanging="360"/>
      </w:pPr>
      <w:rPr>
        <w:rFonts w:ascii="Courier New" w:hAnsi="Courier New" w:cs="Courier New" w:hint="default"/>
      </w:rPr>
    </w:lvl>
    <w:lvl w:ilvl="5" w:tplc="04060005">
      <w:start w:val="1"/>
      <w:numFmt w:val="bullet"/>
      <w:lvlText w:val=""/>
      <w:lvlJc w:val="left"/>
      <w:pPr>
        <w:ind w:left="3534" w:hanging="360"/>
      </w:pPr>
      <w:rPr>
        <w:rFonts w:ascii="Wingdings" w:hAnsi="Wingdings" w:hint="default"/>
      </w:rPr>
    </w:lvl>
    <w:lvl w:ilvl="6" w:tplc="04060001">
      <w:start w:val="1"/>
      <w:numFmt w:val="bullet"/>
      <w:lvlText w:val=""/>
      <w:lvlJc w:val="left"/>
      <w:pPr>
        <w:ind w:left="4254" w:hanging="360"/>
      </w:pPr>
      <w:rPr>
        <w:rFonts w:ascii="Symbol" w:hAnsi="Symbol" w:hint="default"/>
      </w:rPr>
    </w:lvl>
    <w:lvl w:ilvl="7" w:tplc="04060003">
      <w:start w:val="1"/>
      <w:numFmt w:val="bullet"/>
      <w:lvlText w:val="o"/>
      <w:lvlJc w:val="left"/>
      <w:pPr>
        <w:ind w:left="4974" w:hanging="360"/>
      </w:pPr>
      <w:rPr>
        <w:rFonts w:ascii="Courier New" w:hAnsi="Courier New" w:cs="Courier New" w:hint="default"/>
      </w:rPr>
    </w:lvl>
    <w:lvl w:ilvl="8" w:tplc="04060005">
      <w:start w:val="1"/>
      <w:numFmt w:val="bullet"/>
      <w:lvlText w:val=""/>
      <w:lvlJc w:val="left"/>
      <w:pPr>
        <w:ind w:left="5694" w:hanging="360"/>
      </w:pPr>
      <w:rPr>
        <w:rFonts w:ascii="Wingdings" w:hAnsi="Wingdings" w:hint="default"/>
      </w:rPr>
    </w:lvl>
  </w:abstractNum>
  <w:abstractNum w:abstractNumId="8" w15:restartNumberingAfterBreak="0">
    <w:nsid w:val="6A8710F5"/>
    <w:multiLevelType w:val="hybridMultilevel"/>
    <w:tmpl w:val="78864248"/>
    <w:lvl w:ilvl="0" w:tplc="47E23954">
      <w:start w:val="1"/>
      <w:numFmt w:val="decimal"/>
      <w:lvlText w:val="%1."/>
      <w:lvlJc w:val="left"/>
      <w:pPr>
        <w:ind w:left="1020" w:hanging="360"/>
      </w:pPr>
    </w:lvl>
    <w:lvl w:ilvl="1" w:tplc="D5B0580E">
      <w:start w:val="1"/>
      <w:numFmt w:val="decimal"/>
      <w:lvlText w:val="%2."/>
      <w:lvlJc w:val="left"/>
      <w:pPr>
        <w:ind w:left="1020" w:hanging="360"/>
      </w:pPr>
    </w:lvl>
    <w:lvl w:ilvl="2" w:tplc="80526310">
      <w:start w:val="1"/>
      <w:numFmt w:val="decimal"/>
      <w:lvlText w:val="%3."/>
      <w:lvlJc w:val="left"/>
      <w:pPr>
        <w:ind w:left="1020" w:hanging="360"/>
      </w:pPr>
    </w:lvl>
    <w:lvl w:ilvl="3" w:tplc="C6F0575A">
      <w:start w:val="1"/>
      <w:numFmt w:val="decimal"/>
      <w:lvlText w:val="%4."/>
      <w:lvlJc w:val="left"/>
      <w:pPr>
        <w:ind w:left="1020" w:hanging="360"/>
      </w:pPr>
    </w:lvl>
    <w:lvl w:ilvl="4" w:tplc="A2DC5E1E">
      <w:start w:val="1"/>
      <w:numFmt w:val="decimal"/>
      <w:lvlText w:val="%5."/>
      <w:lvlJc w:val="left"/>
      <w:pPr>
        <w:ind w:left="1020" w:hanging="360"/>
      </w:pPr>
    </w:lvl>
    <w:lvl w:ilvl="5" w:tplc="2AB6091E">
      <w:start w:val="1"/>
      <w:numFmt w:val="decimal"/>
      <w:lvlText w:val="%6."/>
      <w:lvlJc w:val="left"/>
      <w:pPr>
        <w:ind w:left="1020" w:hanging="360"/>
      </w:pPr>
    </w:lvl>
    <w:lvl w:ilvl="6" w:tplc="14AEA210">
      <w:start w:val="1"/>
      <w:numFmt w:val="decimal"/>
      <w:lvlText w:val="%7."/>
      <w:lvlJc w:val="left"/>
      <w:pPr>
        <w:ind w:left="1020" w:hanging="360"/>
      </w:pPr>
    </w:lvl>
    <w:lvl w:ilvl="7" w:tplc="DF2ADAC8">
      <w:start w:val="1"/>
      <w:numFmt w:val="decimal"/>
      <w:lvlText w:val="%8."/>
      <w:lvlJc w:val="left"/>
      <w:pPr>
        <w:ind w:left="1020" w:hanging="360"/>
      </w:pPr>
    </w:lvl>
    <w:lvl w:ilvl="8" w:tplc="C53C2620">
      <w:start w:val="1"/>
      <w:numFmt w:val="decimal"/>
      <w:lvlText w:val="%9."/>
      <w:lvlJc w:val="left"/>
      <w:pPr>
        <w:ind w:left="1020" w:hanging="360"/>
      </w:pPr>
    </w:lvl>
  </w:abstractNum>
  <w:abstractNum w:abstractNumId="9" w15:restartNumberingAfterBreak="0">
    <w:nsid w:val="7F03588E"/>
    <w:multiLevelType w:val="hybridMultilevel"/>
    <w:tmpl w:val="1FA6A0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09626114">
    <w:abstractNumId w:val="7"/>
  </w:num>
  <w:num w:numId="2" w16cid:durableId="1372147249">
    <w:abstractNumId w:val="5"/>
  </w:num>
  <w:num w:numId="3" w16cid:durableId="1273898891">
    <w:abstractNumId w:val="9"/>
  </w:num>
  <w:num w:numId="4" w16cid:durableId="1015886523">
    <w:abstractNumId w:val="6"/>
  </w:num>
  <w:num w:numId="5" w16cid:durableId="1620796231">
    <w:abstractNumId w:val="2"/>
  </w:num>
  <w:num w:numId="6" w16cid:durableId="126972222">
    <w:abstractNumId w:val="1"/>
  </w:num>
  <w:num w:numId="7" w16cid:durableId="119806007">
    <w:abstractNumId w:val="0"/>
  </w:num>
  <w:num w:numId="8" w16cid:durableId="1535730770">
    <w:abstractNumId w:val="4"/>
  </w:num>
  <w:num w:numId="9" w16cid:durableId="183835086">
    <w:abstractNumId w:val="3"/>
  </w:num>
  <w:num w:numId="10" w16cid:durableId="200003680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DE"/>
    <w:rsid w:val="00004074"/>
    <w:rsid w:val="000048B5"/>
    <w:rsid w:val="00004B97"/>
    <w:rsid w:val="000056BF"/>
    <w:rsid w:val="000064F5"/>
    <w:rsid w:val="0000669A"/>
    <w:rsid w:val="00012A49"/>
    <w:rsid w:val="00012BF9"/>
    <w:rsid w:val="000150FC"/>
    <w:rsid w:val="00015428"/>
    <w:rsid w:val="00020D4B"/>
    <w:rsid w:val="00026641"/>
    <w:rsid w:val="00026D00"/>
    <w:rsid w:val="00027A67"/>
    <w:rsid w:val="0003129D"/>
    <w:rsid w:val="00032031"/>
    <w:rsid w:val="0003548F"/>
    <w:rsid w:val="000359AD"/>
    <w:rsid w:val="00037158"/>
    <w:rsid w:val="00043607"/>
    <w:rsid w:val="00044898"/>
    <w:rsid w:val="00044BC0"/>
    <w:rsid w:val="00045396"/>
    <w:rsid w:val="00047AAE"/>
    <w:rsid w:val="00057F19"/>
    <w:rsid w:val="000601CD"/>
    <w:rsid w:val="0006149F"/>
    <w:rsid w:val="00062538"/>
    <w:rsid w:val="000629AB"/>
    <w:rsid w:val="00062B69"/>
    <w:rsid w:val="00065268"/>
    <w:rsid w:val="00065DAD"/>
    <w:rsid w:val="00066BED"/>
    <w:rsid w:val="0007102E"/>
    <w:rsid w:val="00071AC7"/>
    <w:rsid w:val="000764BA"/>
    <w:rsid w:val="000767D1"/>
    <w:rsid w:val="00080784"/>
    <w:rsid w:val="00081650"/>
    <w:rsid w:val="0008293F"/>
    <w:rsid w:val="00083CF7"/>
    <w:rsid w:val="00085DD3"/>
    <w:rsid w:val="00085F6F"/>
    <w:rsid w:val="000867AA"/>
    <w:rsid w:val="00086A6F"/>
    <w:rsid w:val="00090FAC"/>
    <w:rsid w:val="00092EE9"/>
    <w:rsid w:val="00093767"/>
    <w:rsid w:val="0009563F"/>
    <w:rsid w:val="0009570D"/>
    <w:rsid w:val="0009618C"/>
    <w:rsid w:val="000966CA"/>
    <w:rsid w:val="000A0342"/>
    <w:rsid w:val="000A20CF"/>
    <w:rsid w:val="000A2660"/>
    <w:rsid w:val="000A4104"/>
    <w:rsid w:val="000B2A7E"/>
    <w:rsid w:val="000B4464"/>
    <w:rsid w:val="000B6E11"/>
    <w:rsid w:val="000C0683"/>
    <w:rsid w:val="000C3B85"/>
    <w:rsid w:val="000C3D29"/>
    <w:rsid w:val="000C425F"/>
    <w:rsid w:val="000C4B0E"/>
    <w:rsid w:val="000D1F23"/>
    <w:rsid w:val="000D2379"/>
    <w:rsid w:val="000D3DED"/>
    <w:rsid w:val="000D6F11"/>
    <w:rsid w:val="000D74B7"/>
    <w:rsid w:val="000D7BEC"/>
    <w:rsid w:val="000E15CA"/>
    <w:rsid w:val="000E3935"/>
    <w:rsid w:val="000E4B45"/>
    <w:rsid w:val="000E7A7E"/>
    <w:rsid w:val="000F0B09"/>
    <w:rsid w:val="000F234F"/>
    <w:rsid w:val="000F28AB"/>
    <w:rsid w:val="000F361C"/>
    <w:rsid w:val="000F644B"/>
    <w:rsid w:val="000F65EB"/>
    <w:rsid w:val="000F746E"/>
    <w:rsid w:val="0010015B"/>
    <w:rsid w:val="001004BB"/>
    <w:rsid w:val="0010314C"/>
    <w:rsid w:val="00110629"/>
    <w:rsid w:val="00110FE5"/>
    <w:rsid w:val="00113354"/>
    <w:rsid w:val="00115638"/>
    <w:rsid w:val="00122E8E"/>
    <w:rsid w:val="00124C9E"/>
    <w:rsid w:val="0012604D"/>
    <w:rsid w:val="00127C26"/>
    <w:rsid w:val="00130539"/>
    <w:rsid w:val="00130E3F"/>
    <w:rsid w:val="00131667"/>
    <w:rsid w:val="001333A2"/>
    <w:rsid w:val="00133580"/>
    <w:rsid w:val="00133C4F"/>
    <w:rsid w:val="00135B53"/>
    <w:rsid w:val="00136694"/>
    <w:rsid w:val="001411A8"/>
    <w:rsid w:val="0014224C"/>
    <w:rsid w:val="00142893"/>
    <w:rsid w:val="00143AAE"/>
    <w:rsid w:val="00143CBB"/>
    <w:rsid w:val="00143EA6"/>
    <w:rsid w:val="00144666"/>
    <w:rsid w:val="001467D8"/>
    <w:rsid w:val="00147339"/>
    <w:rsid w:val="00147E46"/>
    <w:rsid w:val="0015043B"/>
    <w:rsid w:val="00150E51"/>
    <w:rsid w:val="00152C85"/>
    <w:rsid w:val="00152F42"/>
    <w:rsid w:val="00154843"/>
    <w:rsid w:val="00154852"/>
    <w:rsid w:val="00157838"/>
    <w:rsid w:val="00161921"/>
    <w:rsid w:val="00161EA7"/>
    <w:rsid w:val="00161FD4"/>
    <w:rsid w:val="0016315C"/>
    <w:rsid w:val="0016452F"/>
    <w:rsid w:val="001646A1"/>
    <w:rsid w:val="00164969"/>
    <w:rsid w:val="00165991"/>
    <w:rsid w:val="0017063E"/>
    <w:rsid w:val="001707EB"/>
    <w:rsid w:val="0017199D"/>
    <w:rsid w:val="00173D13"/>
    <w:rsid w:val="00173E15"/>
    <w:rsid w:val="00176841"/>
    <w:rsid w:val="001808D6"/>
    <w:rsid w:val="001810A8"/>
    <w:rsid w:val="0018161A"/>
    <w:rsid w:val="00181FEF"/>
    <w:rsid w:val="00182517"/>
    <w:rsid w:val="001826C3"/>
    <w:rsid w:val="00182E25"/>
    <w:rsid w:val="00184FF7"/>
    <w:rsid w:val="001856C8"/>
    <w:rsid w:val="00185A21"/>
    <w:rsid w:val="00190632"/>
    <w:rsid w:val="00190944"/>
    <w:rsid w:val="001913A6"/>
    <w:rsid w:val="00191DEC"/>
    <w:rsid w:val="00191E9E"/>
    <w:rsid w:val="00192181"/>
    <w:rsid w:val="00192A19"/>
    <w:rsid w:val="00192C9B"/>
    <w:rsid w:val="00193942"/>
    <w:rsid w:val="00193F71"/>
    <w:rsid w:val="0019711D"/>
    <w:rsid w:val="001A01CB"/>
    <w:rsid w:val="001A06BF"/>
    <w:rsid w:val="001A18D9"/>
    <w:rsid w:val="001A2A6B"/>
    <w:rsid w:val="001A7369"/>
    <w:rsid w:val="001A797E"/>
    <w:rsid w:val="001B22A5"/>
    <w:rsid w:val="001B348C"/>
    <w:rsid w:val="001B37FA"/>
    <w:rsid w:val="001B506A"/>
    <w:rsid w:val="001B53CB"/>
    <w:rsid w:val="001B7DC0"/>
    <w:rsid w:val="001C37ED"/>
    <w:rsid w:val="001C4BC0"/>
    <w:rsid w:val="001C5A0A"/>
    <w:rsid w:val="001C5CE3"/>
    <w:rsid w:val="001C7917"/>
    <w:rsid w:val="001C799F"/>
    <w:rsid w:val="001D0C50"/>
    <w:rsid w:val="001D0D94"/>
    <w:rsid w:val="001D20B7"/>
    <w:rsid w:val="001D3740"/>
    <w:rsid w:val="001D3E95"/>
    <w:rsid w:val="001D453E"/>
    <w:rsid w:val="001D59CF"/>
    <w:rsid w:val="001E1ADE"/>
    <w:rsid w:val="001E2603"/>
    <w:rsid w:val="001E44E1"/>
    <w:rsid w:val="001F15C3"/>
    <w:rsid w:val="001F170C"/>
    <w:rsid w:val="001F194C"/>
    <w:rsid w:val="001F37E6"/>
    <w:rsid w:val="001F4113"/>
    <w:rsid w:val="001F43F6"/>
    <w:rsid w:val="001F758D"/>
    <w:rsid w:val="00201938"/>
    <w:rsid w:val="00206C1F"/>
    <w:rsid w:val="00207A2C"/>
    <w:rsid w:val="00216BA6"/>
    <w:rsid w:val="00216DC3"/>
    <w:rsid w:val="002177AF"/>
    <w:rsid w:val="00220FC5"/>
    <w:rsid w:val="00222ED2"/>
    <w:rsid w:val="0022318C"/>
    <w:rsid w:val="002267ED"/>
    <w:rsid w:val="0023035D"/>
    <w:rsid w:val="00230718"/>
    <w:rsid w:val="002312DA"/>
    <w:rsid w:val="00231FDE"/>
    <w:rsid w:val="0023251A"/>
    <w:rsid w:val="00232797"/>
    <w:rsid w:val="00233F09"/>
    <w:rsid w:val="00234262"/>
    <w:rsid w:val="00234B4D"/>
    <w:rsid w:val="00237C99"/>
    <w:rsid w:val="00240434"/>
    <w:rsid w:val="0024263C"/>
    <w:rsid w:val="002447BF"/>
    <w:rsid w:val="00244B22"/>
    <w:rsid w:val="00245B4B"/>
    <w:rsid w:val="00246D10"/>
    <w:rsid w:val="00250710"/>
    <w:rsid w:val="00251776"/>
    <w:rsid w:val="00252DA2"/>
    <w:rsid w:val="00253451"/>
    <w:rsid w:val="002540FE"/>
    <w:rsid w:val="00254378"/>
    <w:rsid w:val="00254752"/>
    <w:rsid w:val="00256811"/>
    <w:rsid w:val="00257380"/>
    <w:rsid w:val="00260722"/>
    <w:rsid w:val="00264A54"/>
    <w:rsid w:val="00265BA1"/>
    <w:rsid w:val="00270939"/>
    <w:rsid w:val="00271C6C"/>
    <w:rsid w:val="00271CEF"/>
    <w:rsid w:val="002739B5"/>
    <w:rsid w:val="002753FB"/>
    <w:rsid w:val="002762A3"/>
    <w:rsid w:val="00281ACE"/>
    <w:rsid w:val="0028267C"/>
    <w:rsid w:val="00282836"/>
    <w:rsid w:val="002835B0"/>
    <w:rsid w:val="0028751A"/>
    <w:rsid w:val="002879F9"/>
    <w:rsid w:val="00287FA7"/>
    <w:rsid w:val="00290415"/>
    <w:rsid w:val="00292A28"/>
    <w:rsid w:val="00294FC9"/>
    <w:rsid w:val="0029650C"/>
    <w:rsid w:val="00297FAC"/>
    <w:rsid w:val="002A1D1D"/>
    <w:rsid w:val="002A4507"/>
    <w:rsid w:val="002A489A"/>
    <w:rsid w:val="002A6B3C"/>
    <w:rsid w:val="002A77D5"/>
    <w:rsid w:val="002B04FE"/>
    <w:rsid w:val="002B0DFF"/>
    <w:rsid w:val="002B108E"/>
    <w:rsid w:val="002B2FF6"/>
    <w:rsid w:val="002B52A9"/>
    <w:rsid w:val="002B5341"/>
    <w:rsid w:val="002B751B"/>
    <w:rsid w:val="002C22CC"/>
    <w:rsid w:val="002C28DB"/>
    <w:rsid w:val="002C2C5E"/>
    <w:rsid w:val="002C3C34"/>
    <w:rsid w:val="002C460E"/>
    <w:rsid w:val="002C5912"/>
    <w:rsid w:val="002C6A6B"/>
    <w:rsid w:val="002C7B5E"/>
    <w:rsid w:val="002D1280"/>
    <w:rsid w:val="002D270F"/>
    <w:rsid w:val="002D3592"/>
    <w:rsid w:val="002D3CA0"/>
    <w:rsid w:val="002D6BFC"/>
    <w:rsid w:val="002D7692"/>
    <w:rsid w:val="002E04E0"/>
    <w:rsid w:val="002E09F9"/>
    <w:rsid w:val="002E2DFE"/>
    <w:rsid w:val="002E2EB4"/>
    <w:rsid w:val="002E74A2"/>
    <w:rsid w:val="002F1772"/>
    <w:rsid w:val="002F2287"/>
    <w:rsid w:val="002F2FFE"/>
    <w:rsid w:val="002F45BA"/>
    <w:rsid w:val="002F521E"/>
    <w:rsid w:val="002F566D"/>
    <w:rsid w:val="002F5EC9"/>
    <w:rsid w:val="002F60EB"/>
    <w:rsid w:val="002F71CE"/>
    <w:rsid w:val="002F794B"/>
    <w:rsid w:val="00301631"/>
    <w:rsid w:val="003028E6"/>
    <w:rsid w:val="00305992"/>
    <w:rsid w:val="00306561"/>
    <w:rsid w:val="00306ABD"/>
    <w:rsid w:val="00310294"/>
    <w:rsid w:val="00312CE0"/>
    <w:rsid w:val="00316747"/>
    <w:rsid w:val="003172E6"/>
    <w:rsid w:val="00320D00"/>
    <w:rsid w:val="00322C98"/>
    <w:rsid w:val="00323491"/>
    <w:rsid w:val="00327F5E"/>
    <w:rsid w:val="00330FB2"/>
    <w:rsid w:val="003310F2"/>
    <w:rsid w:val="0033166A"/>
    <w:rsid w:val="0033204B"/>
    <w:rsid w:val="00333C6B"/>
    <w:rsid w:val="00333D56"/>
    <w:rsid w:val="00337E61"/>
    <w:rsid w:val="00346815"/>
    <w:rsid w:val="0035066B"/>
    <w:rsid w:val="003524CB"/>
    <w:rsid w:val="003529FC"/>
    <w:rsid w:val="00352A14"/>
    <w:rsid w:val="003564C1"/>
    <w:rsid w:val="0036074D"/>
    <w:rsid w:val="003610D0"/>
    <w:rsid w:val="0036433C"/>
    <w:rsid w:val="00364E45"/>
    <w:rsid w:val="00371E04"/>
    <w:rsid w:val="00372CAA"/>
    <w:rsid w:val="003743CA"/>
    <w:rsid w:val="00375D0E"/>
    <w:rsid w:val="0037708E"/>
    <w:rsid w:val="003815DA"/>
    <w:rsid w:val="00382EAC"/>
    <w:rsid w:val="0038469F"/>
    <w:rsid w:val="00384868"/>
    <w:rsid w:val="00385BE7"/>
    <w:rsid w:val="003918E8"/>
    <w:rsid w:val="003927AF"/>
    <w:rsid w:val="0039305D"/>
    <w:rsid w:val="003A0F08"/>
    <w:rsid w:val="003A0F5C"/>
    <w:rsid w:val="003A1A53"/>
    <w:rsid w:val="003A1B8E"/>
    <w:rsid w:val="003A2050"/>
    <w:rsid w:val="003A2AEB"/>
    <w:rsid w:val="003A2B00"/>
    <w:rsid w:val="003A322A"/>
    <w:rsid w:val="003A546A"/>
    <w:rsid w:val="003A5A44"/>
    <w:rsid w:val="003A5F36"/>
    <w:rsid w:val="003B00DC"/>
    <w:rsid w:val="003B775F"/>
    <w:rsid w:val="003C054A"/>
    <w:rsid w:val="003C0C70"/>
    <w:rsid w:val="003C233F"/>
    <w:rsid w:val="003C31D7"/>
    <w:rsid w:val="003C327D"/>
    <w:rsid w:val="003C3F11"/>
    <w:rsid w:val="003C53CF"/>
    <w:rsid w:val="003C614A"/>
    <w:rsid w:val="003C6D49"/>
    <w:rsid w:val="003C7A5E"/>
    <w:rsid w:val="003D011F"/>
    <w:rsid w:val="003D0323"/>
    <w:rsid w:val="003D0352"/>
    <w:rsid w:val="003D1C98"/>
    <w:rsid w:val="003D2BF6"/>
    <w:rsid w:val="003D3016"/>
    <w:rsid w:val="003D41C4"/>
    <w:rsid w:val="003D468A"/>
    <w:rsid w:val="003D4D70"/>
    <w:rsid w:val="003D5A12"/>
    <w:rsid w:val="003D5BFE"/>
    <w:rsid w:val="003D6FC1"/>
    <w:rsid w:val="003D7955"/>
    <w:rsid w:val="003E02F4"/>
    <w:rsid w:val="003E14F7"/>
    <w:rsid w:val="003E3070"/>
    <w:rsid w:val="003E373A"/>
    <w:rsid w:val="003E709B"/>
    <w:rsid w:val="003E7534"/>
    <w:rsid w:val="003F0B9E"/>
    <w:rsid w:val="003F108C"/>
    <w:rsid w:val="003F1E04"/>
    <w:rsid w:val="003F313F"/>
    <w:rsid w:val="003FD822"/>
    <w:rsid w:val="004000B5"/>
    <w:rsid w:val="00401D44"/>
    <w:rsid w:val="00402E51"/>
    <w:rsid w:val="00406FE7"/>
    <w:rsid w:val="00407FC9"/>
    <w:rsid w:val="00410559"/>
    <w:rsid w:val="00411506"/>
    <w:rsid w:val="00412DCD"/>
    <w:rsid w:val="00413B15"/>
    <w:rsid w:val="0041502A"/>
    <w:rsid w:val="00415B98"/>
    <w:rsid w:val="00423032"/>
    <w:rsid w:val="00430D18"/>
    <w:rsid w:val="004312DD"/>
    <w:rsid w:val="00431A36"/>
    <w:rsid w:val="0043484B"/>
    <w:rsid w:val="00434BD5"/>
    <w:rsid w:val="00437DB5"/>
    <w:rsid w:val="004407E3"/>
    <w:rsid w:val="00441F46"/>
    <w:rsid w:val="0044237A"/>
    <w:rsid w:val="00444303"/>
    <w:rsid w:val="004445EB"/>
    <w:rsid w:val="004449B5"/>
    <w:rsid w:val="004454BA"/>
    <w:rsid w:val="004474E1"/>
    <w:rsid w:val="004478EB"/>
    <w:rsid w:val="00453525"/>
    <w:rsid w:val="00455AB6"/>
    <w:rsid w:val="00456E27"/>
    <w:rsid w:val="00460A3C"/>
    <w:rsid w:val="00460E98"/>
    <w:rsid w:val="004611EA"/>
    <w:rsid w:val="00464241"/>
    <w:rsid w:val="0046456B"/>
    <w:rsid w:val="0046598D"/>
    <w:rsid w:val="00465BA0"/>
    <w:rsid w:val="00467FFC"/>
    <w:rsid w:val="00472300"/>
    <w:rsid w:val="00475028"/>
    <w:rsid w:val="00475A62"/>
    <w:rsid w:val="00483FD9"/>
    <w:rsid w:val="00484041"/>
    <w:rsid w:val="00486EF9"/>
    <w:rsid w:val="00490090"/>
    <w:rsid w:val="00492549"/>
    <w:rsid w:val="00497004"/>
    <w:rsid w:val="004970AF"/>
    <w:rsid w:val="004A00FA"/>
    <w:rsid w:val="004A1EDB"/>
    <w:rsid w:val="004A33F2"/>
    <w:rsid w:val="004A5169"/>
    <w:rsid w:val="004A7D2A"/>
    <w:rsid w:val="004B3937"/>
    <w:rsid w:val="004B4A54"/>
    <w:rsid w:val="004B6302"/>
    <w:rsid w:val="004B6AE3"/>
    <w:rsid w:val="004B8BB5"/>
    <w:rsid w:val="004C1A96"/>
    <w:rsid w:val="004C2CF5"/>
    <w:rsid w:val="004C37CB"/>
    <w:rsid w:val="004C4A08"/>
    <w:rsid w:val="004C4C43"/>
    <w:rsid w:val="004C52DF"/>
    <w:rsid w:val="004C6D0E"/>
    <w:rsid w:val="004C79A3"/>
    <w:rsid w:val="004D0115"/>
    <w:rsid w:val="004D0337"/>
    <w:rsid w:val="004D1738"/>
    <w:rsid w:val="004D208B"/>
    <w:rsid w:val="004D298B"/>
    <w:rsid w:val="004D33EC"/>
    <w:rsid w:val="004D4D0A"/>
    <w:rsid w:val="004D55C1"/>
    <w:rsid w:val="004D66F1"/>
    <w:rsid w:val="004D7DFA"/>
    <w:rsid w:val="004E0FF3"/>
    <w:rsid w:val="004E168A"/>
    <w:rsid w:val="004E28A4"/>
    <w:rsid w:val="004E3F9E"/>
    <w:rsid w:val="004E4B52"/>
    <w:rsid w:val="004E7007"/>
    <w:rsid w:val="004E78AB"/>
    <w:rsid w:val="004F0EEA"/>
    <w:rsid w:val="004F1A7F"/>
    <w:rsid w:val="004F2AB4"/>
    <w:rsid w:val="004F305C"/>
    <w:rsid w:val="00505DA2"/>
    <w:rsid w:val="005074F9"/>
    <w:rsid w:val="0051072E"/>
    <w:rsid w:val="005115BC"/>
    <w:rsid w:val="005115C5"/>
    <w:rsid w:val="00511FC8"/>
    <w:rsid w:val="00512E6D"/>
    <w:rsid w:val="00513BDA"/>
    <w:rsid w:val="00516D12"/>
    <w:rsid w:val="005177D9"/>
    <w:rsid w:val="0052090E"/>
    <w:rsid w:val="00520A6B"/>
    <w:rsid w:val="00520B60"/>
    <w:rsid w:val="00520DE3"/>
    <w:rsid w:val="00520EDF"/>
    <w:rsid w:val="00522DBD"/>
    <w:rsid w:val="0052437F"/>
    <w:rsid w:val="0052452F"/>
    <w:rsid w:val="005270ED"/>
    <w:rsid w:val="00527879"/>
    <w:rsid w:val="00530099"/>
    <w:rsid w:val="00530F40"/>
    <w:rsid w:val="00532AA1"/>
    <w:rsid w:val="0053304B"/>
    <w:rsid w:val="00533FB3"/>
    <w:rsid w:val="00535E65"/>
    <w:rsid w:val="00535F76"/>
    <w:rsid w:val="00542A06"/>
    <w:rsid w:val="005432D7"/>
    <w:rsid w:val="005442CE"/>
    <w:rsid w:val="005452A6"/>
    <w:rsid w:val="005462C7"/>
    <w:rsid w:val="00546640"/>
    <w:rsid w:val="00550EF1"/>
    <w:rsid w:val="00553C6D"/>
    <w:rsid w:val="0055692A"/>
    <w:rsid w:val="0056091B"/>
    <w:rsid w:val="00560A62"/>
    <w:rsid w:val="005616B4"/>
    <w:rsid w:val="00563EA0"/>
    <w:rsid w:val="0056601C"/>
    <w:rsid w:val="00567D09"/>
    <w:rsid w:val="00570E40"/>
    <w:rsid w:val="005718FD"/>
    <w:rsid w:val="0057259C"/>
    <w:rsid w:val="00572A4B"/>
    <w:rsid w:val="00572DEB"/>
    <w:rsid w:val="0057361B"/>
    <w:rsid w:val="005741E8"/>
    <w:rsid w:val="005743D1"/>
    <w:rsid w:val="00577E27"/>
    <w:rsid w:val="00581714"/>
    <w:rsid w:val="00583126"/>
    <w:rsid w:val="0058575B"/>
    <w:rsid w:val="00590446"/>
    <w:rsid w:val="00590B2D"/>
    <w:rsid w:val="00591216"/>
    <w:rsid w:val="0059256B"/>
    <w:rsid w:val="005940AC"/>
    <w:rsid w:val="005958C0"/>
    <w:rsid w:val="00595A77"/>
    <w:rsid w:val="00596E0D"/>
    <w:rsid w:val="005A2966"/>
    <w:rsid w:val="005A6E64"/>
    <w:rsid w:val="005B3783"/>
    <w:rsid w:val="005B5089"/>
    <w:rsid w:val="005C2AD2"/>
    <w:rsid w:val="005C3627"/>
    <w:rsid w:val="005C3A9C"/>
    <w:rsid w:val="005C3ACD"/>
    <w:rsid w:val="005C4759"/>
    <w:rsid w:val="005C5E1F"/>
    <w:rsid w:val="005C60D1"/>
    <w:rsid w:val="005C6447"/>
    <w:rsid w:val="005D34E3"/>
    <w:rsid w:val="005D46EA"/>
    <w:rsid w:val="005E3F63"/>
    <w:rsid w:val="005E4BA1"/>
    <w:rsid w:val="005E4D87"/>
    <w:rsid w:val="005E57F0"/>
    <w:rsid w:val="005F1388"/>
    <w:rsid w:val="005F42D5"/>
    <w:rsid w:val="005F6126"/>
    <w:rsid w:val="005F634E"/>
    <w:rsid w:val="005F7626"/>
    <w:rsid w:val="006031CE"/>
    <w:rsid w:val="006034D9"/>
    <w:rsid w:val="006039F8"/>
    <w:rsid w:val="00604BB5"/>
    <w:rsid w:val="00606763"/>
    <w:rsid w:val="006143B4"/>
    <w:rsid w:val="00615C93"/>
    <w:rsid w:val="00616F14"/>
    <w:rsid w:val="006216F2"/>
    <w:rsid w:val="0062353F"/>
    <w:rsid w:val="00623C9E"/>
    <w:rsid w:val="00624AB0"/>
    <w:rsid w:val="00625E27"/>
    <w:rsid w:val="00630D57"/>
    <w:rsid w:val="00630F0E"/>
    <w:rsid w:val="006314CE"/>
    <w:rsid w:val="006367BB"/>
    <w:rsid w:val="006408DC"/>
    <w:rsid w:val="00643563"/>
    <w:rsid w:val="0064396E"/>
    <w:rsid w:val="00644E64"/>
    <w:rsid w:val="00646C13"/>
    <w:rsid w:val="00647817"/>
    <w:rsid w:val="006529AB"/>
    <w:rsid w:val="0065356A"/>
    <w:rsid w:val="00654CFE"/>
    <w:rsid w:val="006556A7"/>
    <w:rsid w:val="00655BA3"/>
    <w:rsid w:val="006601F4"/>
    <w:rsid w:val="00671238"/>
    <w:rsid w:val="00671DFB"/>
    <w:rsid w:val="00672D87"/>
    <w:rsid w:val="0067444B"/>
    <w:rsid w:val="00676E69"/>
    <w:rsid w:val="00677C3E"/>
    <w:rsid w:val="00680E88"/>
    <w:rsid w:val="00682384"/>
    <w:rsid w:val="006827FE"/>
    <w:rsid w:val="00682CDD"/>
    <w:rsid w:val="00683A43"/>
    <w:rsid w:val="00686355"/>
    <w:rsid w:val="00687C26"/>
    <w:rsid w:val="00687E27"/>
    <w:rsid w:val="00690A99"/>
    <w:rsid w:val="00690B29"/>
    <w:rsid w:val="00691A6F"/>
    <w:rsid w:val="006935E6"/>
    <w:rsid w:val="00693BFF"/>
    <w:rsid w:val="00695B35"/>
    <w:rsid w:val="00695C89"/>
    <w:rsid w:val="0069771E"/>
    <w:rsid w:val="00697C16"/>
    <w:rsid w:val="006A22E4"/>
    <w:rsid w:val="006A2347"/>
    <w:rsid w:val="006A4C73"/>
    <w:rsid w:val="006A6013"/>
    <w:rsid w:val="006A7190"/>
    <w:rsid w:val="006A739E"/>
    <w:rsid w:val="006A7AB2"/>
    <w:rsid w:val="006B23DF"/>
    <w:rsid w:val="006B2DA9"/>
    <w:rsid w:val="006B3152"/>
    <w:rsid w:val="006B3DD8"/>
    <w:rsid w:val="006C033F"/>
    <w:rsid w:val="006C043B"/>
    <w:rsid w:val="006C16E0"/>
    <w:rsid w:val="006C36CD"/>
    <w:rsid w:val="006C68CE"/>
    <w:rsid w:val="006D2E5D"/>
    <w:rsid w:val="006D7381"/>
    <w:rsid w:val="006D7681"/>
    <w:rsid w:val="006E1DE2"/>
    <w:rsid w:val="006E2884"/>
    <w:rsid w:val="006E3486"/>
    <w:rsid w:val="006E47D1"/>
    <w:rsid w:val="006E48F2"/>
    <w:rsid w:val="006E54B1"/>
    <w:rsid w:val="006E553D"/>
    <w:rsid w:val="006E6105"/>
    <w:rsid w:val="006E6D81"/>
    <w:rsid w:val="006F0CFD"/>
    <w:rsid w:val="006F1505"/>
    <w:rsid w:val="006F1EEA"/>
    <w:rsid w:val="006F47E5"/>
    <w:rsid w:val="006F7E04"/>
    <w:rsid w:val="007000A8"/>
    <w:rsid w:val="0070071B"/>
    <w:rsid w:val="00700791"/>
    <w:rsid w:val="007036A9"/>
    <w:rsid w:val="007100D0"/>
    <w:rsid w:val="00710B3D"/>
    <w:rsid w:val="00710E32"/>
    <w:rsid w:val="00711F3D"/>
    <w:rsid w:val="00715A44"/>
    <w:rsid w:val="00715CC5"/>
    <w:rsid w:val="0071713C"/>
    <w:rsid w:val="007224CB"/>
    <w:rsid w:val="00724687"/>
    <w:rsid w:val="007250B7"/>
    <w:rsid w:val="00726664"/>
    <w:rsid w:val="0073771A"/>
    <w:rsid w:val="00740B76"/>
    <w:rsid w:val="00742872"/>
    <w:rsid w:val="00742CA5"/>
    <w:rsid w:val="007437A6"/>
    <w:rsid w:val="00745C7D"/>
    <w:rsid w:val="00747219"/>
    <w:rsid w:val="00750A41"/>
    <w:rsid w:val="00751087"/>
    <w:rsid w:val="00751988"/>
    <w:rsid w:val="0075474D"/>
    <w:rsid w:val="007548F2"/>
    <w:rsid w:val="00757F5E"/>
    <w:rsid w:val="007609BD"/>
    <w:rsid w:val="007613BB"/>
    <w:rsid w:val="00762863"/>
    <w:rsid w:val="00763322"/>
    <w:rsid w:val="00764EF5"/>
    <w:rsid w:val="00765B64"/>
    <w:rsid w:val="00765CEE"/>
    <w:rsid w:val="0076656D"/>
    <w:rsid w:val="007668DA"/>
    <w:rsid w:val="00767A84"/>
    <w:rsid w:val="0077130E"/>
    <w:rsid w:val="00772F9F"/>
    <w:rsid w:val="00773D5C"/>
    <w:rsid w:val="00775185"/>
    <w:rsid w:val="00776372"/>
    <w:rsid w:val="00776E9B"/>
    <w:rsid w:val="0077787B"/>
    <w:rsid w:val="00782063"/>
    <w:rsid w:val="00782857"/>
    <w:rsid w:val="00783810"/>
    <w:rsid w:val="00784F08"/>
    <w:rsid w:val="007904A2"/>
    <w:rsid w:val="00790A2E"/>
    <w:rsid w:val="00790B8E"/>
    <w:rsid w:val="007930CA"/>
    <w:rsid w:val="00795C5A"/>
    <w:rsid w:val="007961A4"/>
    <w:rsid w:val="00796D65"/>
    <w:rsid w:val="007A06A0"/>
    <w:rsid w:val="007A26E2"/>
    <w:rsid w:val="007A2E10"/>
    <w:rsid w:val="007A516A"/>
    <w:rsid w:val="007A5966"/>
    <w:rsid w:val="007A6A07"/>
    <w:rsid w:val="007B0DDB"/>
    <w:rsid w:val="007B3576"/>
    <w:rsid w:val="007B3D75"/>
    <w:rsid w:val="007C09A6"/>
    <w:rsid w:val="007C10C5"/>
    <w:rsid w:val="007C1B2A"/>
    <w:rsid w:val="007C33A5"/>
    <w:rsid w:val="007C3CCD"/>
    <w:rsid w:val="007C6781"/>
    <w:rsid w:val="007D0D82"/>
    <w:rsid w:val="007D148A"/>
    <w:rsid w:val="007D69C4"/>
    <w:rsid w:val="007E1A77"/>
    <w:rsid w:val="007E2C56"/>
    <w:rsid w:val="007E32CF"/>
    <w:rsid w:val="007E41C2"/>
    <w:rsid w:val="007E5959"/>
    <w:rsid w:val="007E612A"/>
    <w:rsid w:val="007F0F3D"/>
    <w:rsid w:val="007F1744"/>
    <w:rsid w:val="007F3A53"/>
    <w:rsid w:val="007F421E"/>
    <w:rsid w:val="007F59AD"/>
    <w:rsid w:val="007F6CFC"/>
    <w:rsid w:val="008006D5"/>
    <w:rsid w:val="0080572B"/>
    <w:rsid w:val="008107E5"/>
    <w:rsid w:val="0081218E"/>
    <w:rsid w:val="008127C5"/>
    <w:rsid w:val="00812F85"/>
    <w:rsid w:val="00814B35"/>
    <w:rsid w:val="00817154"/>
    <w:rsid w:val="00817C1A"/>
    <w:rsid w:val="00817F99"/>
    <w:rsid w:val="00822586"/>
    <w:rsid w:val="00823786"/>
    <w:rsid w:val="00830F1D"/>
    <w:rsid w:val="00833434"/>
    <w:rsid w:val="00836C76"/>
    <w:rsid w:val="008406D5"/>
    <w:rsid w:val="008417F9"/>
    <w:rsid w:val="00841B87"/>
    <w:rsid w:val="008421DF"/>
    <w:rsid w:val="0084313B"/>
    <w:rsid w:val="008434AA"/>
    <w:rsid w:val="00844B8E"/>
    <w:rsid w:val="0084501F"/>
    <w:rsid w:val="00846516"/>
    <w:rsid w:val="00846C90"/>
    <w:rsid w:val="008471A3"/>
    <w:rsid w:val="00847424"/>
    <w:rsid w:val="00850A64"/>
    <w:rsid w:val="00850CCB"/>
    <w:rsid w:val="00853D5C"/>
    <w:rsid w:val="008555A5"/>
    <w:rsid w:val="0085685A"/>
    <w:rsid w:val="008616C1"/>
    <w:rsid w:val="00861CAA"/>
    <w:rsid w:val="00861FB5"/>
    <w:rsid w:val="00862EFB"/>
    <w:rsid w:val="00863D0F"/>
    <w:rsid w:val="00864CE9"/>
    <w:rsid w:val="00865D32"/>
    <w:rsid w:val="00865D5E"/>
    <w:rsid w:val="00867D37"/>
    <w:rsid w:val="00870014"/>
    <w:rsid w:val="008702C5"/>
    <w:rsid w:val="0087102E"/>
    <w:rsid w:val="008710FA"/>
    <w:rsid w:val="00872EA0"/>
    <w:rsid w:val="00873B27"/>
    <w:rsid w:val="0087619E"/>
    <w:rsid w:val="0087764A"/>
    <w:rsid w:val="00877AFB"/>
    <w:rsid w:val="00881F61"/>
    <w:rsid w:val="008824F9"/>
    <w:rsid w:val="00883B3C"/>
    <w:rsid w:val="00884724"/>
    <w:rsid w:val="00886480"/>
    <w:rsid w:val="008871A0"/>
    <w:rsid w:val="008909EF"/>
    <w:rsid w:val="00891097"/>
    <w:rsid w:val="008910A5"/>
    <w:rsid w:val="00892B15"/>
    <w:rsid w:val="008959B1"/>
    <w:rsid w:val="008A209E"/>
    <w:rsid w:val="008A3765"/>
    <w:rsid w:val="008A3E94"/>
    <w:rsid w:val="008A40E7"/>
    <w:rsid w:val="008A46CD"/>
    <w:rsid w:val="008A574C"/>
    <w:rsid w:val="008A5894"/>
    <w:rsid w:val="008A6604"/>
    <w:rsid w:val="008A7B5C"/>
    <w:rsid w:val="008B0402"/>
    <w:rsid w:val="008B28EF"/>
    <w:rsid w:val="008B2D4C"/>
    <w:rsid w:val="008B6574"/>
    <w:rsid w:val="008C0338"/>
    <w:rsid w:val="008C232B"/>
    <w:rsid w:val="008C40CF"/>
    <w:rsid w:val="008C5355"/>
    <w:rsid w:val="008C57CB"/>
    <w:rsid w:val="008C73B3"/>
    <w:rsid w:val="008D3901"/>
    <w:rsid w:val="008D56C9"/>
    <w:rsid w:val="008D5788"/>
    <w:rsid w:val="008E0260"/>
    <w:rsid w:val="008E0832"/>
    <w:rsid w:val="008E0886"/>
    <w:rsid w:val="008E0FE1"/>
    <w:rsid w:val="008E1D72"/>
    <w:rsid w:val="008E4D99"/>
    <w:rsid w:val="008E4F25"/>
    <w:rsid w:val="008E5D40"/>
    <w:rsid w:val="008E73D5"/>
    <w:rsid w:val="008E7647"/>
    <w:rsid w:val="008F31AF"/>
    <w:rsid w:val="008F4148"/>
    <w:rsid w:val="008F4533"/>
    <w:rsid w:val="008F49A8"/>
    <w:rsid w:val="008F49AA"/>
    <w:rsid w:val="008F5774"/>
    <w:rsid w:val="00900354"/>
    <w:rsid w:val="0090311F"/>
    <w:rsid w:val="00903CB5"/>
    <w:rsid w:val="00903D99"/>
    <w:rsid w:val="0091006C"/>
    <w:rsid w:val="009102AD"/>
    <w:rsid w:val="00910668"/>
    <w:rsid w:val="00910C7B"/>
    <w:rsid w:val="009125D3"/>
    <w:rsid w:val="009160FA"/>
    <w:rsid w:val="00916865"/>
    <w:rsid w:val="0091775D"/>
    <w:rsid w:val="00923328"/>
    <w:rsid w:val="00924869"/>
    <w:rsid w:val="009265F2"/>
    <w:rsid w:val="00926B86"/>
    <w:rsid w:val="00932C13"/>
    <w:rsid w:val="0093610E"/>
    <w:rsid w:val="00937020"/>
    <w:rsid w:val="00937A39"/>
    <w:rsid w:val="0094021A"/>
    <w:rsid w:val="00940975"/>
    <w:rsid w:val="00941D1F"/>
    <w:rsid w:val="009426A3"/>
    <w:rsid w:val="00942D6E"/>
    <w:rsid w:val="00946496"/>
    <w:rsid w:val="00946D92"/>
    <w:rsid w:val="00947122"/>
    <w:rsid w:val="009543CF"/>
    <w:rsid w:val="00960CC8"/>
    <w:rsid w:val="00960D54"/>
    <w:rsid w:val="00960E0E"/>
    <w:rsid w:val="00960F77"/>
    <w:rsid w:val="0096408B"/>
    <w:rsid w:val="00965BE7"/>
    <w:rsid w:val="00966482"/>
    <w:rsid w:val="009708F6"/>
    <w:rsid w:val="00970AEF"/>
    <w:rsid w:val="009740A9"/>
    <w:rsid w:val="009756CA"/>
    <w:rsid w:val="009757E9"/>
    <w:rsid w:val="0098003A"/>
    <w:rsid w:val="00981449"/>
    <w:rsid w:val="009816FE"/>
    <w:rsid w:val="00982059"/>
    <w:rsid w:val="009826F1"/>
    <w:rsid w:val="0098503A"/>
    <w:rsid w:val="0098613A"/>
    <w:rsid w:val="00987162"/>
    <w:rsid w:val="009916F3"/>
    <w:rsid w:val="00993534"/>
    <w:rsid w:val="009A056C"/>
    <w:rsid w:val="009A4297"/>
    <w:rsid w:val="009B24DF"/>
    <w:rsid w:val="009B2E2E"/>
    <w:rsid w:val="009B59E5"/>
    <w:rsid w:val="009B78DD"/>
    <w:rsid w:val="009C2E19"/>
    <w:rsid w:val="009C4274"/>
    <w:rsid w:val="009C621F"/>
    <w:rsid w:val="009C6D8A"/>
    <w:rsid w:val="009C7B44"/>
    <w:rsid w:val="009D32A8"/>
    <w:rsid w:val="009D3305"/>
    <w:rsid w:val="009D7825"/>
    <w:rsid w:val="009E0C16"/>
    <w:rsid w:val="009E0D16"/>
    <w:rsid w:val="009E0D86"/>
    <w:rsid w:val="009E129B"/>
    <w:rsid w:val="009E1B98"/>
    <w:rsid w:val="009E2D62"/>
    <w:rsid w:val="009E3284"/>
    <w:rsid w:val="009E377C"/>
    <w:rsid w:val="009E4747"/>
    <w:rsid w:val="009E5092"/>
    <w:rsid w:val="009E7AB4"/>
    <w:rsid w:val="009F108D"/>
    <w:rsid w:val="009F4AC7"/>
    <w:rsid w:val="009F4F35"/>
    <w:rsid w:val="009F6095"/>
    <w:rsid w:val="009F61C8"/>
    <w:rsid w:val="009F6AB2"/>
    <w:rsid w:val="009F72A1"/>
    <w:rsid w:val="009F7E12"/>
    <w:rsid w:val="00A00841"/>
    <w:rsid w:val="00A04007"/>
    <w:rsid w:val="00A044ED"/>
    <w:rsid w:val="00A0655D"/>
    <w:rsid w:val="00A07293"/>
    <w:rsid w:val="00A0760A"/>
    <w:rsid w:val="00A11E77"/>
    <w:rsid w:val="00A12774"/>
    <w:rsid w:val="00A13AA0"/>
    <w:rsid w:val="00A13AC7"/>
    <w:rsid w:val="00A14570"/>
    <w:rsid w:val="00A14BBD"/>
    <w:rsid w:val="00A162F2"/>
    <w:rsid w:val="00A1769F"/>
    <w:rsid w:val="00A17B7F"/>
    <w:rsid w:val="00A200C0"/>
    <w:rsid w:val="00A20136"/>
    <w:rsid w:val="00A212F8"/>
    <w:rsid w:val="00A22CA5"/>
    <w:rsid w:val="00A23A7F"/>
    <w:rsid w:val="00A26BDD"/>
    <w:rsid w:val="00A26FF4"/>
    <w:rsid w:val="00A2736C"/>
    <w:rsid w:val="00A27BAC"/>
    <w:rsid w:val="00A334DC"/>
    <w:rsid w:val="00A35DDA"/>
    <w:rsid w:val="00A3644F"/>
    <w:rsid w:val="00A37C91"/>
    <w:rsid w:val="00A400CA"/>
    <w:rsid w:val="00A401A3"/>
    <w:rsid w:val="00A40261"/>
    <w:rsid w:val="00A42DCC"/>
    <w:rsid w:val="00A447AD"/>
    <w:rsid w:val="00A45172"/>
    <w:rsid w:val="00A4534D"/>
    <w:rsid w:val="00A469AB"/>
    <w:rsid w:val="00A50252"/>
    <w:rsid w:val="00A53534"/>
    <w:rsid w:val="00A53B90"/>
    <w:rsid w:val="00A55B99"/>
    <w:rsid w:val="00A560AD"/>
    <w:rsid w:val="00A564F1"/>
    <w:rsid w:val="00A6292F"/>
    <w:rsid w:val="00A629B4"/>
    <w:rsid w:val="00A66318"/>
    <w:rsid w:val="00A6751F"/>
    <w:rsid w:val="00A70322"/>
    <w:rsid w:val="00A7336F"/>
    <w:rsid w:val="00A82906"/>
    <w:rsid w:val="00A84CB1"/>
    <w:rsid w:val="00A8569B"/>
    <w:rsid w:val="00A9076C"/>
    <w:rsid w:val="00A90F6A"/>
    <w:rsid w:val="00A9266A"/>
    <w:rsid w:val="00A931DB"/>
    <w:rsid w:val="00A9363B"/>
    <w:rsid w:val="00A954A5"/>
    <w:rsid w:val="00A96423"/>
    <w:rsid w:val="00A9760E"/>
    <w:rsid w:val="00AA005C"/>
    <w:rsid w:val="00AA0830"/>
    <w:rsid w:val="00AA455C"/>
    <w:rsid w:val="00AA46B4"/>
    <w:rsid w:val="00AA522C"/>
    <w:rsid w:val="00AA5C4E"/>
    <w:rsid w:val="00AA680F"/>
    <w:rsid w:val="00AA6C71"/>
    <w:rsid w:val="00AB07A6"/>
    <w:rsid w:val="00AB6DB5"/>
    <w:rsid w:val="00AC0BF0"/>
    <w:rsid w:val="00AC2068"/>
    <w:rsid w:val="00AC2965"/>
    <w:rsid w:val="00AC32C3"/>
    <w:rsid w:val="00AC46C4"/>
    <w:rsid w:val="00AC56CC"/>
    <w:rsid w:val="00AC5B9D"/>
    <w:rsid w:val="00AC5E37"/>
    <w:rsid w:val="00AC6392"/>
    <w:rsid w:val="00AC7412"/>
    <w:rsid w:val="00AC7A12"/>
    <w:rsid w:val="00AD00C3"/>
    <w:rsid w:val="00AD093D"/>
    <w:rsid w:val="00AD13C5"/>
    <w:rsid w:val="00AD2864"/>
    <w:rsid w:val="00AD3D61"/>
    <w:rsid w:val="00AD55F8"/>
    <w:rsid w:val="00AD7767"/>
    <w:rsid w:val="00AE0F76"/>
    <w:rsid w:val="00AE1A9E"/>
    <w:rsid w:val="00AE580E"/>
    <w:rsid w:val="00AE5CAE"/>
    <w:rsid w:val="00AE7469"/>
    <w:rsid w:val="00AE7FE8"/>
    <w:rsid w:val="00AF3220"/>
    <w:rsid w:val="00AF4093"/>
    <w:rsid w:val="00AF40CA"/>
    <w:rsid w:val="00AF523C"/>
    <w:rsid w:val="00AF5ADB"/>
    <w:rsid w:val="00AF5B4B"/>
    <w:rsid w:val="00AF6889"/>
    <w:rsid w:val="00AF6972"/>
    <w:rsid w:val="00AF6EFE"/>
    <w:rsid w:val="00AF75C8"/>
    <w:rsid w:val="00B02012"/>
    <w:rsid w:val="00B02186"/>
    <w:rsid w:val="00B02BDB"/>
    <w:rsid w:val="00B04699"/>
    <w:rsid w:val="00B04CBB"/>
    <w:rsid w:val="00B05E69"/>
    <w:rsid w:val="00B06A7C"/>
    <w:rsid w:val="00B07001"/>
    <w:rsid w:val="00B078CF"/>
    <w:rsid w:val="00B11424"/>
    <w:rsid w:val="00B15D25"/>
    <w:rsid w:val="00B16442"/>
    <w:rsid w:val="00B166AE"/>
    <w:rsid w:val="00B2273A"/>
    <w:rsid w:val="00B237CA"/>
    <w:rsid w:val="00B23B1A"/>
    <w:rsid w:val="00B26774"/>
    <w:rsid w:val="00B31137"/>
    <w:rsid w:val="00B31140"/>
    <w:rsid w:val="00B31243"/>
    <w:rsid w:val="00B343CF"/>
    <w:rsid w:val="00B40258"/>
    <w:rsid w:val="00B40933"/>
    <w:rsid w:val="00B41647"/>
    <w:rsid w:val="00B41A4A"/>
    <w:rsid w:val="00B431BA"/>
    <w:rsid w:val="00B43A89"/>
    <w:rsid w:val="00B43B4A"/>
    <w:rsid w:val="00B44390"/>
    <w:rsid w:val="00B52707"/>
    <w:rsid w:val="00B52BD8"/>
    <w:rsid w:val="00B5359A"/>
    <w:rsid w:val="00B55EA3"/>
    <w:rsid w:val="00B5705F"/>
    <w:rsid w:val="00B577B1"/>
    <w:rsid w:val="00B603D9"/>
    <w:rsid w:val="00B6053F"/>
    <w:rsid w:val="00B64DD2"/>
    <w:rsid w:val="00B64FE0"/>
    <w:rsid w:val="00B65AAB"/>
    <w:rsid w:val="00B71A55"/>
    <w:rsid w:val="00B73177"/>
    <w:rsid w:val="00B74775"/>
    <w:rsid w:val="00B81CFA"/>
    <w:rsid w:val="00B828C0"/>
    <w:rsid w:val="00B863AE"/>
    <w:rsid w:val="00B86695"/>
    <w:rsid w:val="00B87F84"/>
    <w:rsid w:val="00B91EAB"/>
    <w:rsid w:val="00B932FF"/>
    <w:rsid w:val="00B93F18"/>
    <w:rsid w:val="00B94DF0"/>
    <w:rsid w:val="00B959A8"/>
    <w:rsid w:val="00B9604E"/>
    <w:rsid w:val="00B96906"/>
    <w:rsid w:val="00B979B5"/>
    <w:rsid w:val="00B97EFB"/>
    <w:rsid w:val="00BA29C2"/>
    <w:rsid w:val="00BA2F2D"/>
    <w:rsid w:val="00BA4CD7"/>
    <w:rsid w:val="00BA4E50"/>
    <w:rsid w:val="00BA4F39"/>
    <w:rsid w:val="00BA63FA"/>
    <w:rsid w:val="00BA6E55"/>
    <w:rsid w:val="00BA7F9D"/>
    <w:rsid w:val="00BB18CD"/>
    <w:rsid w:val="00BB1CD5"/>
    <w:rsid w:val="00BB1EAF"/>
    <w:rsid w:val="00BB2BD5"/>
    <w:rsid w:val="00BB6031"/>
    <w:rsid w:val="00BC0DA4"/>
    <w:rsid w:val="00BC1C86"/>
    <w:rsid w:val="00BC2D5D"/>
    <w:rsid w:val="00BC3379"/>
    <w:rsid w:val="00BC4397"/>
    <w:rsid w:val="00BD30E0"/>
    <w:rsid w:val="00BD3869"/>
    <w:rsid w:val="00BD3F28"/>
    <w:rsid w:val="00BD6E86"/>
    <w:rsid w:val="00BE0DC8"/>
    <w:rsid w:val="00BE2B9D"/>
    <w:rsid w:val="00BE5A4F"/>
    <w:rsid w:val="00BE5D74"/>
    <w:rsid w:val="00BF000C"/>
    <w:rsid w:val="00BF05F9"/>
    <w:rsid w:val="00BF0AC1"/>
    <w:rsid w:val="00BF0F97"/>
    <w:rsid w:val="00BF1729"/>
    <w:rsid w:val="00BF21D8"/>
    <w:rsid w:val="00BF50AA"/>
    <w:rsid w:val="00BF57C3"/>
    <w:rsid w:val="00C01843"/>
    <w:rsid w:val="00C02B38"/>
    <w:rsid w:val="00C046DC"/>
    <w:rsid w:val="00C06887"/>
    <w:rsid w:val="00C14428"/>
    <w:rsid w:val="00C16105"/>
    <w:rsid w:val="00C20BAF"/>
    <w:rsid w:val="00C228DE"/>
    <w:rsid w:val="00C24790"/>
    <w:rsid w:val="00C26296"/>
    <w:rsid w:val="00C2716E"/>
    <w:rsid w:val="00C31397"/>
    <w:rsid w:val="00C3317D"/>
    <w:rsid w:val="00C35389"/>
    <w:rsid w:val="00C36F69"/>
    <w:rsid w:val="00C40735"/>
    <w:rsid w:val="00C4352F"/>
    <w:rsid w:val="00C43C56"/>
    <w:rsid w:val="00C44081"/>
    <w:rsid w:val="00C467B5"/>
    <w:rsid w:val="00C46A1B"/>
    <w:rsid w:val="00C560BC"/>
    <w:rsid w:val="00C62441"/>
    <w:rsid w:val="00C63869"/>
    <w:rsid w:val="00C64B80"/>
    <w:rsid w:val="00C6635C"/>
    <w:rsid w:val="00C67080"/>
    <w:rsid w:val="00C673DD"/>
    <w:rsid w:val="00C73FA2"/>
    <w:rsid w:val="00C76BDD"/>
    <w:rsid w:val="00C77135"/>
    <w:rsid w:val="00C77A29"/>
    <w:rsid w:val="00C811E9"/>
    <w:rsid w:val="00C82A6B"/>
    <w:rsid w:val="00C86AF7"/>
    <w:rsid w:val="00C901A4"/>
    <w:rsid w:val="00C903BF"/>
    <w:rsid w:val="00C907D8"/>
    <w:rsid w:val="00C90955"/>
    <w:rsid w:val="00C91E33"/>
    <w:rsid w:val="00C9358B"/>
    <w:rsid w:val="00C95412"/>
    <w:rsid w:val="00C96562"/>
    <w:rsid w:val="00C96F32"/>
    <w:rsid w:val="00CA16AF"/>
    <w:rsid w:val="00CA4C3A"/>
    <w:rsid w:val="00CA5915"/>
    <w:rsid w:val="00CB351B"/>
    <w:rsid w:val="00CB4548"/>
    <w:rsid w:val="00CC1986"/>
    <w:rsid w:val="00CC28E2"/>
    <w:rsid w:val="00CC3FCA"/>
    <w:rsid w:val="00CC4CCC"/>
    <w:rsid w:val="00CC7C9B"/>
    <w:rsid w:val="00CD0684"/>
    <w:rsid w:val="00CD1DDF"/>
    <w:rsid w:val="00CD3B26"/>
    <w:rsid w:val="00CD3BDC"/>
    <w:rsid w:val="00CD59E7"/>
    <w:rsid w:val="00CD5A47"/>
    <w:rsid w:val="00CD66E6"/>
    <w:rsid w:val="00CD746A"/>
    <w:rsid w:val="00CD7A72"/>
    <w:rsid w:val="00CE2BE0"/>
    <w:rsid w:val="00CE4774"/>
    <w:rsid w:val="00CE4A43"/>
    <w:rsid w:val="00CE4CA7"/>
    <w:rsid w:val="00CE4CB1"/>
    <w:rsid w:val="00CE5027"/>
    <w:rsid w:val="00CE6A17"/>
    <w:rsid w:val="00CE6B88"/>
    <w:rsid w:val="00CE6E11"/>
    <w:rsid w:val="00CF0791"/>
    <w:rsid w:val="00CF1376"/>
    <w:rsid w:val="00CF372A"/>
    <w:rsid w:val="00CF56A9"/>
    <w:rsid w:val="00CF7EEE"/>
    <w:rsid w:val="00D00D2B"/>
    <w:rsid w:val="00D013D0"/>
    <w:rsid w:val="00D02DA1"/>
    <w:rsid w:val="00D0362C"/>
    <w:rsid w:val="00D06D54"/>
    <w:rsid w:val="00D07A29"/>
    <w:rsid w:val="00D10035"/>
    <w:rsid w:val="00D118D3"/>
    <w:rsid w:val="00D11D7D"/>
    <w:rsid w:val="00D12078"/>
    <w:rsid w:val="00D139E6"/>
    <w:rsid w:val="00D15E23"/>
    <w:rsid w:val="00D20A7F"/>
    <w:rsid w:val="00D21357"/>
    <w:rsid w:val="00D22CFE"/>
    <w:rsid w:val="00D25AC7"/>
    <w:rsid w:val="00D26C91"/>
    <w:rsid w:val="00D308A2"/>
    <w:rsid w:val="00D30A16"/>
    <w:rsid w:val="00D33ED7"/>
    <w:rsid w:val="00D34AFB"/>
    <w:rsid w:val="00D36E93"/>
    <w:rsid w:val="00D40B5B"/>
    <w:rsid w:val="00D43C5B"/>
    <w:rsid w:val="00D45529"/>
    <w:rsid w:val="00D45FFE"/>
    <w:rsid w:val="00D46ED1"/>
    <w:rsid w:val="00D47928"/>
    <w:rsid w:val="00D47D7E"/>
    <w:rsid w:val="00D47E72"/>
    <w:rsid w:val="00D50C9D"/>
    <w:rsid w:val="00D510D9"/>
    <w:rsid w:val="00D52181"/>
    <w:rsid w:val="00D530EB"/>
    <w:rsid w:val="00D53C82"/>
    <w:rsid w:val="00D55C06"/>
    <w:rsid w:val="00D561FB"/>
    <w:rsid w:val="00D565A1"/>
    <w:rsid w:val="00D57B91"/>
    <w:rsid w:val="00D635D3"/>
    <w:rsid w:val="00D63671"/>
    <w:rsid w:val="00D64C3A"/>
    <w:rsid w:val="00D657E2"/>
    <w:rsid w:val="00D66F50"/>
    <w:rsid w:val="00D678F3"/>
    <w:rsid w:val="00D7418B"/>
    <w:rsid w:val="00D74E63"/>
    <w:rsid w:val="00D74EED"/>
    <w:rsid w:val="00D759C8"/>
    <w:rsid w:val="00D76927"/>
    <w:rsid w:val="00D77D84"/>
    <w:rsid w:val="00D80B08"/>
    <w:rsid w:val="00D80FE7"/>
    <w:rsid w:val="00D825F0"/>
    <w:rsid w:val="00D8265B"/>
    <w:rsid w:val="00D83620"/>
    <w:rsid w:val="00D848CA"/>
    <w:rsid w:val="00D86EFC"/>
    <w:rsid w:val="00D871F7"/>
    <w:rsid w:val="00D874A1"/>
    <w:rsid w:val="00D905A5"/>
    <w:rsid w:val="00D9289A"/>
    <w:rsid w:val="00D97BFC"/>
    <w:rsid w:val="00DA198F"/>
    <w:rsid w:val="00DA27EA"/>
    <w:rsid w:val="00DA4259"/>
    <w:rsid w:val="00DB0DAB"/>
    <w:rsid w:val="00DB112F"/>
    <w:rsid w:val="00DB1370"/>
    <w:rsid w:val="00DB3FCF"/>
    <w:rsid w:val="00DB4037"/>
    <w:rsid w:val="00DB4389"/>
    <w:rsid w:val="00DB4577"/>
    <w:rsid w:val="00DB60A3"/>
    <w:rsid w:val="00DC2F0C"/>
    <w:rsid w:val="00DC3BE4"/>
    <w:rsid w:val="00DC4CFF"/>
    <w:rsid w:val="00DC56E0"/>
    <w:rsid w:val="00DC5A72"/>
    <w:rsid w:val="00DC6DE3"/>
    <w:rsid w:val="00DD1661"/>
    <w:rsid w:val="00DD3E51"/>
    <w:rsid w:val="00DD42D7"/>
    <w:rsid w:val="00DD59FB"/>
    <w:rsid w:val="00DD681E"/>
    <w:rsid w:val="00DD7011"/>
    <w:rsid w:val="00DE2762"/>
    <w:rsid w:val="00DE2BD1"/>
    <w:rsid w:val="00DE52B5"/>
    <w:rsid w:val="00DE587D"/>
    <w:rsid w:val="00DF1D8B"/>
    <w:rsid w:val="00DF3A4A"/>
    <w:rsid w:val="00DF4053"/>
    <w:rsid w:val="00DF6091"/>
    <w:rsid w:val="00DF6320"/>
    <w:rsid w:val="00E0289D"/>
    <w:rsid w:val="00E03380"/>
    <w:rsid w:val="00E0553D"/>
    <w:rsid w:val="00E05853"/>
    <w:rsid w:val="00E05D09"/>
    <w:rsid w:val="00E06B25"/>
    <w:rsid w:val="00E1006E"/>
    <w:rsid w:val="00E110F7"/>
    <w:rsid w:val="00E1172B"/>
    <w:rsid w:val="00E11CB4"/>
    <w:rsid w:val="00E11E97"/>
    <w:rsid w:val="00E12A8E"/>
    <w:rsid w:val="00E15AE6"/>
    <w:rsid w:val="00E16C6B"/>
    <w:rsid w:val="00E23556"/>
    <w:rsid w:val="00E25604"/>
    <w:rsid w:val="00E265D2"/>
    <w:rsid w:val="00E26796"/>
    <w:rsid w:val="00E27540"/>
    <w:rsid w:val="00E27667"/>
    <w:rsid w:val="00E30B3D"/>
    <w:rsid w:val="00E3317C"/>
    <w:rsid w:val="00E3447C"/>
    <w:rsid w:val="00E3530B"/>
    <w:rsid w:val="00E37355"/>
    <w:rsid w:val="00E40F98"/>
    <w:rsid w:val="00E41518"/>
    <w:rsid w:val="00E415FB"/>
    <w:rsid w:val="00E4221F"/>
    <w:rsid w:val="00E43F93"/>
    <w:rsid w:val="00E46AEF"/>
    <w:rsid w:val="00E5142C"/>
    <w:rsid w:val="00E51991"/>
    <w:rsid w:val="00E520A2"/>
    <w:rsid w:val="00E52E5B"/>
    <w:rsid w:val="00E5399C"/>
    <w:rsid w:val="00E558EE"/>
    <w:rsid w:val="00E5615F"/>
    <w:rsid w:val="00E5667E"/>
    <w:rsid w:val="00E60879"/>
    <w:rsid w:val="00E65EE2"/>
    <w:rsid w:val="00E70161"/>
    <w:rsid w:val="00E719CA"/>
    <w:rsid w:val="00E72B91"/>
    <w:rsid w:val="00E74FAB"/>
    <w:rsid w:val="00E7536B"/>
    <w:rsid w:val="00E7705A"/>
    <w:rsid w:val="00E77D58"/>
    <w:rsid w:val="00E8011A"/>
    <w:rsid w:val="00E82DA9"/>
    <w:rsid w:val="00E82FF6"/>
    <w:rsid w:val="00E873B8"/>
    <w:rsid w:val="00E87717"/>
    <w:rsid w:val="00E92601"/>
    <w:rsid w:val="00E938D2"/>
    <w:rsid w:val="00E979FA"/>
    <w:rsid w:val="00EA05B6"/>
    <w:rsid w:val="00EA0D9F"/>
    <w:rsid w:val="00EA21D7"/>
    <w:rsid w:val="00EA50E2"/>
    <w:rsid w:val="00EB3B5B"/>
    <w:rsid w:val="00EB49FE"/>
    <w:rsid w:val="00EB6595"/>
    <w:rsid w:val="00EC03EE"/>
    <w:rsid w:val="00EC3093"/>
    <w:rsid w:val="00EC4464"/>
    <w:rsid w:val="00EC5A10"/>
    <w:rsid w:val="00EC6E0D"/>
    <w:rsid w:val="00EC7C0B"/>
    <w:rsid w:val="00ED2734"/>
    <w:rsid w:val="00ED345B"/>
    <w:rsid w:val="00ED521E"/>
    <w:rsid w:val="00ED53DE"/>
    <w:rsid w:val="00ED7020"/>
    <w:rsid w:val="00EE0A7C"/>
    <w:rsid w:val="00EE1CDC"/>
    <w:rsid w:val="00EE3502"/>
    <w:rsid w:val="00EE41E3"/>
    <w:rsid w:val="00EE7031"/>
    <w:rsid w:val="00EF12D3"/>
    <w:rsid w:val="00EF2612"/>
    <w:rsid w:val="00EF3209"/>
    <w:rsid w:val="00EF5D3A"/>
    <w:rsid w:val="00EF6DB6"/>
    <w:rsid w:val="00F027A0"/>
    <w:rsid w:val="00F03EDA"/>
    <w:rsid w:val="00F05245"/>
    <w:rsid w:val="00F06153"/>
    <w:rsid w:val="00F11603"/>
    <w:rsid w:val="00F122BD"/>
    <w:rsid w:val="00F175DC"/>
    <w:rsid w:val="00F248EA"/>
    <w:rsid w:val="00F24B67"/>
    <w:rsid w:val="00F2570E"/>
    <w:rsid w:val="00F30C63"/>
    <w:rsid w:val="00F316B6"/>
    <w:rsid w:val="00F344F6"/>
    <w:rsid w:val="00F3621C"/>
    <w:rsid w:val="00F4045A"/>
    <w:rsid w:val="00F40769"/>
    <w:rsid w:val="00F4404B"/>
    <w:rsid w:val="00F5013D"/>
    <w:rsid w:val="00F518D8"/>
    <w:rsid w:val="00F53099"/>
    <w:rsid w:val="00F5352C"/>
    <w:rsid w:val="00F53B7A"/>
    <w:rsid w:val="00F568D6"/>
    <w:rsid w:val="00F57D04"/>
    <w:rsid w:val="00F6523C"/>
    <w:rsid w:val="00F65B8C"/>
    <w:rsid w:val="00F663DC"/>
    <w:rsid w:val="00F6690A"/>
    <w:rsid w:val="00F673E9"/>
    <w:rsid w:val="00F676D3"/>
    <w:rsid w:val="00F7455F"/>
    <w:rsid w:val="00F76A7A"/>
    <w:rsid w:val="00F76C92"/>
    <w:rsid w:val="00F81462"/>
    <w:rsid w:val="00F81CB7"/>
    <w:rsid w:val="00F8312D"/>
    <w:rsid w:val="00F8514E"/>
    <w:rsid w:val="00F85EEA"/>
    <w:rsid w:val="00F90769"/>
    <w:rsid w:val="00F90963"/>
    <w:rsid w:val="00F90F38"/>
    <w:rsid w:val="00F91035"/>
    <w:rsid w:val="00F91E24"/>
    <w:rsid w:val="00F95251"/>
    <w:rsid w:val="00F95F36"/>
    <w:rsid w:val="00F97107"/>
    <w:rsid w:val="00FA0249"/>
    <w:rsid w:val="00FA056F"/>
    <w:rsid w:val="00FA1B9A"/>
    <w:rsid w:val="00FA23CA"/>
    <w:rsid w:val="00FA4BBA"/>
    <w:rsid w:val="00FA503C"/>
    <w:rsid w:val="00FA6BA6"/>
    <w:rsid w:val="00FA71C7"/>
    <w:rsid w:val="00FB3131"/>
    <w:rsid w:val="00FB5213"/>
    <w:rsid w:val="00FB598D"/>
    <w:rsid w:val="00FB6155"/>
    <w:rsid w:val="00FC1F2A"/>
    <w:rsid w:val="00FC2ED0"/>
    <w:rsid w:val="00FC30F2"/>
    <w:rsid w:val="00FC483D"/>
    <w:rsid w:val="00FC555E"/>
    <w:rsid w:val="00FC6817"/>
    <w:rsid w:val="00FD1737"/>
    <w:rsid w:val="00FD1FE6"/>
    <w:rsid w:val="00FD258F"/>
    <w:rsid w:val="00FD3134"/>
    <w:rsid w:val="00FD3219"/>
    <w:rsid w:val="00FD3965"/>
    <w:rsid w:val="00FD3F29"/>
    <w:rsid w:val="00FD54B4"/>
    <w:rsid w:val="00FD57EB"/>
    <w:rsid w:val="00FD5C0F"/>
    <w:rsid w:val="00FD6574"/>
    <w:rsid w:val="00FE00FC"/>
    <w:rsid w:val="00FE0443"/>
    <w:rsid w:val="00FE1672"/>
    <w:rsid w:val="00FE33BE"/>
    <w:rsid w:val="00FF0407"/>
    <w:rsid w:val="00FF2209"/>
    <w:rsid w:val="00FF34E3"/>
    <w:rsid w:val="00FF3814"/>
    <w:rsid w:val="00FF393A"/>
    <w:rsid w:val="00FF45C2"/>
    <w:rsid w:val="00FF588B"/>
    <w:rsid w:val="00FF5A41"/>
    <w:rsid w:val="00FF6D3F"/>
    <w:rsid w:val="00FF6EA4"/>
    <w:rsid w:val="00FF7733"/>
    <w:rsid w:val="00FF77EF"/>
    <w:rsid w:val="01096DB4"/>
    <w:rsid w:val="0152C31D"/>
    <w:rsid w:val="01E81B02"/>
    <w:rsid w:val="029454C6"/>
    <w:rsid w:val="03329BF2"/>
    <w:rsid w:val="03BDE8AB"/>
    <w:rsid w:val="03BE294F"/>
    <w:rsid w:val="03CD41C3"/>
    <w:rsid w:val="0463DF47"/>
    <w:rsid w:val="048F4C13"/>
    <w:rsid w:val="05DB5D8F"/>
    <w:rsid w:val="06A1FDDC"/>
    <w:rsid w:val="076B212D"/>
    <w:rsid w:val="07C1372D"/>
    <w:rsid w:val="08063D00"/>
    <w:rsid w:val="080D4E05"/>
    <w:rsid w:val="08761A9F"/>
    <w:rsid w:val="08A0B2E6"/>
    <w:rsid w:val="08FA0A8B"/>
    <w:rsid w:val="0920C7AB"/>
    <w:rsid w:val="0937506A"/>
    <w:rsid w:val="096AE396"/>
    <w:rsid w:val="09AA057F"/>
    <w:rsid w:val="09BE8A5A"/>
    <w:rsid w:val="09D4197C"/>
    <w:rsid w:val="0A6DB651"/>
    <w:rsid w:val="0B8F6BE1"/>
    <w:rsid w:val="0BA44483"/>
    <w:rsid w:val="0BC2DA5A"/>
    <w:rsid w:val="0C94A850"/>
    <w:rsid w:val="0D650B95"/>
    <w:rsid w:val="0D6ADF93"/>
    <w:rsid w:val="0E4A58C3"/>
    <w:rsid w:val="0E4F2F99"/>
    <w:rsid w:val="0F8D37BB"/>
    <w:rsid w:val="1079F255"/>
    <w:rsid w:val="113CA315"/>
    <w:rsid w:val="11573DF3"/>
    <w:rsid w:val="124297DA"/>
    <w:rsid w:val="12D87376"/>
    <w:rsid w:val="132FED95"/>
    <w:rsid w:val="133A36C4"/>
    <w:rsid w:val="13B8CD46"/>
    <w:rsid w:val="13D747A9"/>
    <w:rsid w:val="13F7ACC7"/>
    <w:rsid w:val="14ADD7A5"/>
    <w:rsid w:val="14D60725"/>
    <w:rsid w:val="151ADB36"/>
    <w:rsid w:val="15780B00"/>
    <w:rsid w:val="15A191F3"/>
    <w:rsid w:val="16101438"/>
    <w:rsid w:val="1626B71B"/>
    <w:rsid w:val="162A4FBF"/>
    <w:rsid w:val="165E170B"/>
    <w:rsid w:val="1697F070"/>
    <w:rsid w:val="17C6044A"/>
    <w:rsid w:val="18D932B5"/>
    <w:rsid w:val="1942D27C"/>
    <w:rsid w:val="197B18DE"/>
    <w:rsid w:val="1986C531"/>
    <w:rsid w:val="1A12526E"/>
    <w:rsid w:val="1A55B374"/>
    <w:rsid w:val="1A903BE7"/>
    <w:rsid w:val="1AE5095B"/>
    <w:rsid w:val="1AFE447E"/>
    <w:rsid w:val="1B0AA8F4"/>
    <w:rsid w:val="1BC3DF2B"/>
    <w:rsid w:val="1BCBCCB1"/>
    <w:rsid w:val="1BE74C84"/>
    <w:rsid w:val="1BF183D5"/>
    <w:rsid w:val="1CB86F48"/>
    <w:rsid w:val="1CC8880B"/>
    <w:rsid w:val="1D0BE3B9"/>
    <w:rsid w:val="1EDA85E9"/>
    <w:rsid w:val="1F3896B0"/>
    <w:rsid w:val="1F5B4BBF"/>
    <w:rsid w:val="1F663CE4"/>
    <w:rsid w:val="20BABDA7"/>
    <w:rsid w:val="20C4F4F8"/>
    <w:rsid w:val="21B03F45"/>
    <w:rsid w:val="23829CDB"/>
    <w:rsid w:val="23C2BCA8"/>
    <w:rsid w:val="23CEF110"/>
    <w:rsid w:val="241B107F"/>
    <w:rsid w:val="2482A8CB"/>
    <w:rsid w:val="24AC90AE"/>
    <w:rsid w:val="24C2B403"/>
    <w:rsid w:val="24D4EE36"/>
    <w:rsid w:val="24D89FFA"/>
    <w:rsid w:val="256AC171"/>
    <w:rsid w:val="25DD7686"/>
    <w:rsid w:val="25DFEDE2"/>
    <w:rsid w:val="26327E6E"/>
    <w:rsid w:val="269CDB51"/>
    <w:rsid w:val="26C17120"/>
    <w:rsid w:val="26ED379F"/>
    <w:rsid w:val="27FAD6A6"/>
    <w:rsid w:val="28C6F858"/>
    <w:rsid w:val="29060422"/>
    <w:rsid w:val="296E9009"/>
    <w:rsid w:val="2A63CEB9"/>
    <w:rsid w:val="2A97A93A"/>
    <w:rsid w:val="2C21DA1D"/>
    <w:rsid w:val="2C27CF4C"/>
    <w:rsid w:val="2C6EDE17"/>
    <w:rsid w:val="2C8F5947"/>
    <w:rsid w:val="2C9D670C"/>
    <w:rsid w:val="2D7DC0DC"/>
    <w:rsid w:val="2DBCA05D"/>
    <w:rsid w:val="2E939BA5"/>
    <w:rsid w:val="2EF4CEA8"/>
    <w:rsid w:val="2F4AF256"/>
    <w:rsid w:val="2F5B2BD6"/>
    <w:rsid w:val="2FEE121D"/>
    <w:rsid w:val="308C3C3E"/>
    <w:rsid w:val="30947FCA"/>
    <w:rsid w:val="30DB18C2"/>
    <w:rsid w:val="310D70ED"/>
    <w:rsid w:val="31B6FBC4"/>
    <w:rsid w:val="327BD1A1"/>
    <w:rsid w:val="338797E6"/>
    <w:rsid w:val="33D6A4F3"/>
    <w:rsid w:val="33ED0260"/>
    <w:rsid w:val="34F1CC01"/>
    <w:rsid w:val="35AACC61"/>
    <w:rsid w:val="35DCAF10"/>
    <w:rsid w:val="36722A99"/>
    <w:rsid w:val="372EAD67"/>
    <w:rsid w:val="374A5A46"/>
    <w:rsid w:val="381ABD8B"/>
    <w:rsid w:val="389ADAEB"/>
    <w:rsid w:val="38EB1325"/>
    <w:rsid w:val="38ED29F7"/>
    <w:rsid w:val="39101415"/>
    <w:rsid w:val="39B90CE6"/>
    <w:rsid w:val="3A2D20A8"/>
    <w:rsid w:val="3ACE11E0"/>
    <w:rsid w:val="3B927DE7"/>
    <w:rsid w:val="3C831AA6"/>
    <w:rsid w:val="3D3D766A"/>
    <w:rsid w:val="3E46E170"/>
    <w:rsid w:val="3E89FF0F"/>
    <w:rsid w:val="3EBB7388"/>
    <w:rsid w:val="3EEE2A15"/>
    <w:rsid w:val="3F443154"/>
    <w:rsid w:val="3FA5F818"/>
    <w:rsid w:val="3FE0ECD4"/>
    <w:rsid w:val="40023A8B"/>
    <w:rsid w:val="40134327"/>
    <w:rsid w:val="405743E9"/>
    <w:rsid w:val="40EDD398"/>
    <w:rsid w:val="4116DEAF"/>
    <w:rsid w:val="411DA6E0"/>
    <w:rsid w:val="41389C1A"/>
    <w:rsid w:val="418E3627"/>
    <w:rsid w:val="41FE26C7"/>
    <w:rsid w:val="422C9BF0"/>
    <w:rsid w:val="42CED8F8"/>
    <w:rsid w:val="431CB957"/>
    <w:rsid w:val="4331D8CA"/>
    <w:rsid w:val="4341F05F"/>
    <w:rsid w:val="43A62FC5"/>
    <w:rsid w:val="43ED5159"/>
    <w:rsid w:val="443FF5F1"/>
    <w:rsid w:val="44976E4A"/>
    <w:rsid w:val="44D15085"/>
    <w:rsid w:val="455166CC"/>
    <w:rsid w:val="45B372D8"/>
    <w:rsid w:val="469F4845"/>
    <w:rsid w:val="49C48D57"/>
    <w:rsid w:val="4A026BC6"/>
    <w:rsid w:val="4B3475AB"/>
    <w:rsid w:val="4C279CDA"/>
    <w:rsid w:val="4C4E8658"/>
    <w:rsid w:val="4CA2D350"/>
    <w:rsid w:val="4D1A33BE"/>
    <w:rsid w:val="4E84A306"/>
    <w:rsid w:val="4EFD5677"/>
    <w:rsid w:val="4F7ABD6F"/>
    <w:rsid w:val="4FA1745A"/>
    <w:rsid w:val="4FC18B96"/>
    <w:rsid w:val="4FFC2324"/>
    <w:rsid w:val="515F95D5"/>
    <w:rsid w:val="5196DDDA"/>
    <w:rsid w:val="51F31677"/>
    <w:rsid w:val="53717199"/>
    <w:rsid w:val="5432AEBF"/>
    <w:rsid w:val="546C762C"/>
    <w:rsid w:val="54F3E48A"/>
    <w:rsid w:val="54F88DAF"/>
    <w:rsid w:val="55218934"/>
    <w:rsid w:val="5566999F"/>
    <w:rsid w:val="557F8A6B"/>
    <w:rsid w:val="5662B988"/>
    <w:rsid w:val="56BD5995"/>
    <w:rsid w:val="56CE3041"/>
    <w:rsid w:val="5724900D"/>
    <w:rsid w:val="57F5E304"/>
    <w:rsid w:val="58B9DDC5"/>
    <w:rsid w:val="59219FB5"/>
    <w:rsid w:val="5956B304"/>
    <w:rsid w:val="595C50D6"/>
    <w:rsid w:val="597830F9"/>
    <w:rsid w:val="5A00A44C"/>
    <w:rsid w:val="5A0EE7B3"/>
    <w:rsid w:val="5B08217D"/>
    <w:rsid w:val="5CA72398"/>
    <w:rsid w:val="5CBD4C2A"/>
    <w:rsid w:val="5D3054A4"/>
    <w:rsid w:val="5D42BE6E"/>
    <w:rsid w:val="5D5AFA83"/>
    <w:rsid w:val="5D872FF3"/>
    <w:rsid w:val="5D8D4EE8"/>
    <w:rsid w:val="5DB84422"/>
    <w:rsid w:val="5E268551"/>
    <w:rsid w:val="5E64875E"/>
    <w:rsid w:val="5ED4156F"/>
    <w:rsid w:val="5F524249"/>
    <w:rsid w:val="5FFB3FCA"/>
    <w:rsid w:val="6036CC44"/>
    <w:rsid w:val="60392573"/>
    <w:rsid w:val="606FE5D0"/>
    <w:rsid w:val="60BD5795"/>
    <w:rsid w:val="61315C9E"/>
    <w:rsid w:val="61349F20"/>
    <w:rsid w:val="61518066"/>
    <w:rsid w:val="61D403A0"/>
    <w:rsid w:val="61E9BDE1"/>
    <w:rsid w:val="61FBA8AD"/>
    <w:rsid w:val="622E6BA6"/>
    <w:rsid w:val="62EA003C"/>
    <w:rsid w:val="6382B440"/>
    <w:rsid w:val="63A78692"/>
    <w:rsid w:val="63C7C4AB"/>
    <w:rsid w:val="6437E401"/>
    <w:rsid w:val="65EEE7E6"/>
    <w:rsid w:val="66186ED9"/>
    <w:rsid w:val="66BA7B6C"/>
    <w:rsid w:val="676C41C2"/>
    <w:rsid w:val="6923EEDE"/>
    <w:rsid w:val="69C8E85E"/>
    <w:rsid w:val="6A0B1E21"/>
    <w:rsid w:val="6A592C3C"/>
    <w:rsid w:val="6A6C0E3A"/>
    <w:rsid w:val="6ADB8166"/>
    <w:rsid w:val="6AE37E3C"/>
    <w:rsid w:val="6B29E209"/>
    <w:rsid w:val="6B7253FD"/>
    <w:rsid w:val="6BA6EE82"/>
    <w:rsid w:val="6BBC258F"/>
    <w:rsid w:val="6BDCC1B1"/>
    <w:rsid w:val="6BE729E0"/>
    <w:rsid w:val="6C87B05D"/>
    <w:rsid w:val="6CC1543C"/>
    <w:rsid w:val="6D5419F9"/>
    <w:rsid w:val="6D6CB30C"/>
    <w:rsid w:val="6D745ED8"/>
    <w:rsid w:val="6D98CC24"/>
    <w:rsid w:val="6DBE3387"/>
    <w:rsid w:val="6EA28ABC"/>
    <w:rsid w:val="6EC98D0C"/>
    <w:rsid w:val="6F1264D8"/>
    <w:rsid w:val="6F1743B1"/>
    <w:rsid w:val="704F01C1"/>
    <w:rsid w:val="706924CE"/>
    <w:rsid w:val="71161ABA"/>
    <w:rsid w:val="7160A430"/>
    <w:rsid w:val="7171898F"/>
    <w:rsid w:val="718359A5"/>
    <w:rsid w:val="71A0BCB6"/>
    <w:rsid w:val="71DD7656"/>
    <w:rsid w:val="720D213B"/>
    <w:rsid w:val="73DCDCE9"/>
    <w:rsid w:val="73E1E30D"/>
    <w:rsid w:val="747CCFD0"/>
    <w:rsid w:val="749844F2"/>
    <w:rsid w:val="75E98BDD"/>
    <w:rsid w:val="7602B43A"/>
    <w:rsid w:val="76F8CEA3"/>
    <w:rsid w:val="7704384E"/>
    <w:rsid w:val="777F45F2"/>
    <w:rsid w:val="77855C3E"/>
    <w:rsid w:val="778B6B6F"/>
    <w:rsid w:val="78DB6D2B"/>
    <w:rsid w:val="790B094A"/>
    <w:rsid w:val="79DABE0E"/>
    <w:rsid w:val="7A50B716"/>
    <w:rsid w:val="7A70346A"/>
    <w:rsid w:val="7AC8789D"/>
    <w:rsid w:val="7B019229"/>
    <w:rsid w:val="7B440658"/>
    <w:rsid w:val="7BD7A971"/>
    <w:rsid w:val="7BE37E3E"/>
    <w:rsid w:val="7C0C8B44"/>
    <w:rsid w:val="7C130DED"/>
    <w:rsid w:val="7C5DAA35"/>
    <w:rsid w:val="7DC43EE6"/>
    <w:rsid w:val="7E1A54E6"/>
    <w:rsid w:val="7E3EBAE3"/>
    <w:rsid w:val="7E5F6551"/>
    <w:rsid w:val="7E92035D"/>
    <w:rsid w:val="7F4C931D"/>
    <w:rsid w:val="7F9C3ED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FAFF"/>
  <w15:chartTrackingRefBased/>
  <w15:docId w15:val="{265F237C-5CA9-4467-9979-8600E6BD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9B2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D7767"/>
    <w:pPr>
      <w:keepNext/>
      <w:keepLines/>
      <w:spacing w:before="40" w:after="0"/>
      <w:outlineLvl w:val="1"/>
    </w:pPr>
    <w:rPr>
      <w:rFonts w:asciiTheme="majorHAnsi" w:eastAsiaTheme="majorEastAsia" w:hAnsiTheme="majorHAnsi" w:cstheme="majorBidi"/>
      <w:b/>
      <w:bCs/>
      <w:color w:val="006666"/>
      <w:sz w:val="26"/>
      <w:szCs w:val="26"/>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ListeafsnitTegn">
    <w:name w:val="Listeafsnit Tegn"/>
    <w:basedOn w:val="Standardskrifttypeiafsnit"/>
    <w:link w:val="Listeafsnit"/>
    <w:uiPriority w:val="34"/>
    <w:locked/>
    <w:rsid w:val="00C228DE"/>
    <w:rPr>
      <w:sz w:val="24"/>
    </w:rPr>
  </w:style>
  <w:style w:type="paragraph" w:styleId="Listeafsnit">
    <w:name w:val="List Paragraph"/>
    <w:basedOn w:val="Normal"/>
    <w:link w:val="ListeafsnitTegn"/>
    <w:uiPriority w:val="34"/>
    <w:qFormat/>
    <w:rsid w:val="00C228DE"/>
    <w:pPr>
      <w:spacing w:after="200" w:line="276" w:lineRule="auto"/>
      <w:ind w:left="720"/>
      <w:contextualSpacing/>
    </w:pPr>
    <w:rPr>
      <w:sz w:val="24"/>
      <w:lang w:val="da-DK"/>
    </w:rPr>
  </w:style>
  <w:style w:type="character" w:styleId="Kommentarhenvisning">
    <w:name w:val="annotation reference"/>
    <w:basedOn w:val="Standardskrifttypeiafsnit"/>
    <w:unhideWhenUsed/>
    <w:rsid w:val="00C228DE"/>
    <w:rPr>
      <w:sz w:val="16"/>
      <w:szCs w:val="16"/>
    </w:rPr>
  </w:style>
  <w:style w:type="paragraph" w:styleId="Titel">
    <w:name w:val="Title"/>
    <w:basedOn w:val="Normal"/>
    <w:next w:val="Normal"/>
    <w:link w:val="TitelTegn"/>
    <w:uiPriority w:val="10"/>
    <w:qFormat/>
    <w:rsid w:val="00C228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a-DK"/>
    </w:rPr>
  </w:style>
  <w:style w:type="character" w:customStyle="1" w:styleId="TitelTegn">
    <w:name w:val="Titel Tegn"/>
    <w:basedOn w:val="Standardskrifttypeiafsnit"/>
    <w:link w:val="Titel"/>
    <w:uiPriority w:val="10"/>
    <w:rsid w:val="00C228DE"/>
    <w:rPr>
      <w:rFonts w:asciiTheme="majorHAnsi" w:eastAsiaTheme="majorEastAsia" w:hAnsiTheme="majorHAnsi" w:cstheme="majorBidi"/>
      <w:color w:val="323E4F" w:themeColor="text2" w:themeShade="BF"/>
      <w:spacing w:val="5"/>
      <w:kern w:val="28"/>
      <w:sz w:val="52"/>
      <w:szCs w:val="52"/>
    </w:rPr>
  </w:style>
  <w:style w:type="table" w:styleId="Tabel-Gitter">
    <w:name w:val="Table Grid"/>
    <w:basedOn w:val="Tabel-Normal"/>
    <w:uiPriority w:val="39"/>
    <w:rsid w:val="00C2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B2E2E"/>
    <w:rPr>
      <w:rFonts w:asciiTheme="majorHAnsi" w:eastAsiaTheme="majorEastAsia" w:hAnsiTheme="majorHAnsi" w:cstheme="majorBidi"/>
      <w:color w:val="2F5496" w:themeColor="accent1" w:themeShade="BF"/>
      <w:sz w:val="32"/>
      <w:szCs w:val="32"/>
      <w:lang w:val="en-GB"/>
    </w:rPr>
  </w:style>
  <w:style w:type="paragraph" w:styleId="Kommentartekst">
    <w:name w:val="annotation text"/>
    <w:basedOn w:val="Normal"/>
    <w:link w:val="KommentartekstTegn"/>
    <w:unhideWhenUsed/>
    <w:rsid w:val="00C36F69"/>
    <w:pPr>
      <w:spacing w:line="240" w:lineRule="auto"/>
    </w:pPr>
    <w:rPr>
      <w:sz w:val="20"/>
      <w:szCs w:val="20"/>
    </w:rPr>
  </w:style>
  <w:style w:type="character" w:customStyle="1" w:styleId="KommentartekstTegn">
    <w:name w:val="Kommentartekst Tegn"/>
    <w:basedOn w:val="Standardskrifttypeiafsnit"/>
    <w:link w:val="Kommentartekst"/>
    <w:rsid w:val="00C36F69"/>
    <w:rPr>
      <w:sz w:val="20"/>
      <w:szCs w:val="20"/>
      <w:lang w:val="en-GB"/>
    </w:rPr>
  </w:style>
  <w:style w:type="paragraph" w:styleId="Kommentaremne">
    <w:name w:val="annotation subject"/>
    <w:basedOn w:val="Kommentartekst"/>
    <w:next w:val="Kommentartekst"/>
    <w:link w:val="KommentaremneTegn"/>
    <w:uiPriority w:val="99"/>
    <w:semiHidden/>
    <w:unhideWhenUsed/>
    <w:rsid w:val="00C36F69"/>
    <w:rPr>
      <w:b/>
      <w:bCs/>
    </w:rPr>
  </w:style>
  <w:style w:type="character" w:customStyle="1" w:styleId="KommentaremneTegn">
    <w:name w:val="Kommentaremne Tegn"/>
    <w:basedOn w:val="KommentartekstTegn"/>
    <w:link w:val="Kommentaremne"/>
    <w:uiPriority w:val="99"/>
    <w:semiHidden/>
    <w:rsid w:val="00C36F69"/>
    <w:rPr>
      <w:b/>
      <w:bCs/>
      <w:sz w:val="20"/>
      <w:szCs w:val="20"/>
      <w:lang w:val="en-GB"/>
    </w:rPr>
  </w:style>
  <w:style w:type="paragraph" w:customStyle="1" w:styleId="pf0">
    <w:name w:val="pf0"/>
    <w:basedOn w:val="Normal"/>
    <w:rsid w:val="007E41C2"/>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cf01">
    <w:name w:val="cf01"/>
    <w:basedOn w:val="Standardskrifttypeiafsnit"/>
    <w:rsid w:val="007E41C2"/>
    <w:rPr>
      <w:rFonts w:ascii="Segoe UI" w:hAnsi="Segoe UI" w:cs="Segoe UI" w:hint="default"/>
      <w:sz w:val="18"/>
      <w:szCs w:val="18"/>
    </w:rPr>
  </w:style>
  <w:style w:type="paragraph" w:styleId="Sidehoved">
    <w:name w:val="header"/>
    <w:basedOn w:val="Normal"/>
    <w:link w:val="SidehovedTegn"/>
    <w:uiPriority w:val="99"/>
    <w:unhideWhenUsed/>
    <w:rsid w:val="00683A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3A43"/>
    <w:rPr>
      <w:lang w:val="en-GB"/>
    </w:rPr>
  </w:style>
  <w:style w:type="paragraph" w:styleId="Sidefod">
    <w:name w:val="footer"/>
    <w:basedOn w:val="Normal"/>
    <w:link w:val="SidefodTegn"/>
    <w:uiPriority w:val="99"/>
    <w:unhideWhenUsed/>
    <w:rsid w:val="00683A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3A43"/>
    <w:rPr>
      <w:lang w:val="en-GB"/>
    </w:rPr>
  </w:style>
  <w:style w:type="character" w:styleId="Hyperlink">
    <w:name w:val="Hyperlink"/>
    <w:basedOn w:val="Standardskrifttypeiafsnit"/>
    <w:rsid w:val="00F027A0"/>
    <w:rPr>
      <w:color w:val="0000FF"/>
      <w:u w:val="single"/>
    </w:rPr>
  </w:style>
  <w:style w:type="paragraph" w:customStyle="1" w:styleId="paragraph">
    <w:name w:val="paragraph"/>
    <w:basedOn w:val="Normal"/>
    <w:rsid w:val="00F027A0"/>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normaltextrun">
    <w:name w:val="normaltextrun"/>
    <w:basedOn w:val="Standardskrifttypeiafsnit"/>
    <w:rsid w:val="00F027A0"/>
  </w:style>
  <w:style w:type="character" w:customStyle="1" w:styleId="eop">
    <w:name w:val="eop"/>
    <w:basedOn w:val="Standardskrifttypeiafsnit"/>
    <w:rsid w:val="00F027A0"/>
  </w:style>
  <w:style w:type="character" w:customStyle="1" w:styleId="spellingerror">
    <w:name w:val="spellingerror"/>
    <w:basedOn w:val="Standardskrifttypeiafsnit"/>
    <w:rsid w:val="008702C5"/>
  </w:style>
  <w:style w:type="character" w:customStyle="1" w:styleId="contextualspellingandgrammarerror">
    <w:name w:val="contextualspellingandgrammarerror"/>
    <w:basedOn w:val="Standardskrifttypeiafsnit"/>
    <w:rsid w:val="008702C5"/>
  </w:style>
  <w:style w:type="character" w:styleId="Svagfremhvning">
    <w:name w:val="Subtle Emphasis"/>
    <w:basedOn w:val="Standardskrifttypeiafsnit"/>
    <w:uiPriority w:val="19"/>
    <w:qFormat/>
    <w:rsid w:val="009F6095"/>
    <w:rPr>
      <w:i/>
      <w:iCs/>
      <w:color w:val="808080" w:themeColor="text1" w:themeTint="7F"/>
    </w:rPr>
  </w:style>
  <w:style w:type="character" w:styleId="Fremhv">
    <w:name w:val="Emphasis"/>
    <w:basedOn w:val="Standardskrifttypeiafsnit"/>
    <w:uiPriority w:val="20"/>
    <w:qFormat/>
    <w:rsid w:val="008959B1"/>
    <w:rPr>
      <w:i/>
      <w:iCs/>
    </w:rPr>
  </w:style>
  <w:style w:type="character" w:styleId="Ulstomtale">
    <w:name w:val="Unresolved Mention"/>
    <w:basedOn w:val="Standardskrifttypeiafsnit"/>
    <w:uiPriority w:val="99"/>
    <w:semiHidden/>
    <w:unhideWhenUsed/>
    <w:rsid w:val="008421DF"/>
    <w:rPr>
      <w:color w:val="605E5C"/>
      <w:shd w:val="clear" w:color="auto" w:fill="E1DFDD"/>
    </w:rPr>
  </w:style>
  <w:style w:type="character" w:styleId="Strk">
    <w:name w:val="Strong"/>
    <w:basedOn w:val="Standardskrifttypeiafsnit"/>
    <w:uiPriority w:val="22"/>
    <w:qFormat/>
    <w:rsid w:val="008E0886"/>
    <w:rPr>
      <w:b/>
      <w:bCs/>
    </w:rPr>
  </w:style>
  <w:style w:type="paragraph" w:styleId="Undertitel">
    <w:name w:val="Subtitle"/>
    <w:basedOn w:val="Normal"/>
    <w:next w:val="Normal"/>
    <w:link w:val="UndertitelTegn"/>
    <w:uiPriority w:val="11"/>
    <w:qFormat/>
    <w:rsid w:val="00E11E97"/>
    <w:pPr>
      <w:numPr>
        <w:ilvl w:val="1"/>
      </w:numPr>
    </w:pPr>
    <w:rPr>
      <w:rFonts w:eastAsiaTheme="minorEastAsia"/>
      <w:color w:val="5A5A5A" w:themeColor="text1" w:themeTint="A5"/>
      <w:spacing w:val="15"/>
      <w:sz w:val="24"/>
      <w:lang w:val="da-DK"/>
    </w:rPr>
  </w:style>
  <w:style w:type="character" w:customStyle="1" w:styleId="UndertitelTegn">
    <w:name w:val="Undertitel Tegn"/>
    <w:basedOn w:val="Standardskrifttypeiafsnit"/>
    <w:link w:val="Undertitel"/>
    <w:uiPriority w:val="11"/>
    <w:rsid w:val="00E11E97"/>
    <w:rPr>
      <w:rFonts w:eastAsiaTheme="minorEastAsia"/>
      <w:color w:val="5A5A5A" w:themeColor="text1" w:themeTint="A5"/>
      <w:spacing w:val="15"/>
      <w:sz w:val="24"/>
    </w:rPr>
  </w:style>
  <w:style w:type="character" w:styleId="BesgtLink">
    <w:name w:val="FollowedHyperlink"/>
    <w:basedOn w:val="Standardskrifttypeiafsnit"/>
    <w:uiPriority w:val="99"/>
    <w:semiHidden/>
    <w:unhideWhenUsed/>
    <w:rsid w:val="00F90963"/>
    <w:rPr>
      <w:color w:val="954F72" w:themeColor="followedHyperlink"/>
      <w:u w:val="single"/>
    </w:rPr>
  </w:style>
  <w:style w:type="table" w:customStyle="1" w:styleId="Lysliste-markeringsfarve11">
    <w:name w:val="Lys liste - markeringsfarve11"/>
    <w:basedOn w:val="Tabel-Normal"/>
    <w:uiPriority w:val="61"/>
    <w:rsid w:val="002753FB"/>
    <w:pPr>
      <w:spacing w:after="0" w:line="240" w:lineRule="auto"/>
    </w:pPr>
    <w:rPr>
      <w:rFonts w:eastAsiaTheme="minorEastAsia"/>
      <w:lang w:eastAsia="da-D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Overskrift2Tegn">
    <w:name w:val="Overskrift 2 Tegn"/>
    <w:basedOn w:val="Standardskrifttypeiafsnit"/>
    <w:link w:val="Overskrift2"/>
    <w:uiPriority w:val="9"/>
    <w:rsid w:val="001F15C3"/>
    <w:rPr>
      <w:rFonts w:asciiTheme="majorHAnsi" w:eastAsiaTheme="majorEastAsia" w:hAnsiTheme="majorHAnsi" w:cstheme="majorBidi"/>
      <w:b/>
      <w:bCs/>
      <w:color w:val="006666"/>
      <w:sz w:val="26"/>
      <w:szCs w:val="26"/>
    </w:rPr>
  </w:style>
  <w:style w:type="paragraph" w:styleId="Fodnotetekst">
    <w:name w:val="footnote text"/>
    <w:basedOn w:val="Normal"/>
    <w:link w:val="FodnotetekstTegn"/>
    <w:uiPriority w:val="99"/>
    <w:semiHidden/>
    <w:unhideWhenUsed/>
    <w:rsid w:val="00092EE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92EE9"/>
    <w:rPr>
      <w:sz w:val="20"/>
      <w:szCs w:val="20"/>
      <w:lang w:val="en-GB"/>
    </w:rPr>
  </w:style>
  <w:style w:type="character" w:styleId="Fodnotehenvisning">
    <w:name w:val="footnote reference"/>
    <w:basedOn w:val="Standardskrifttypeiafsnit"/>
    <w:uiPriority w:val="99"/>
    <w:semiHidden/>
    <w:unhideWhenUsed/>
    <w:rsid w:val="00092EE9"/>
    <w:rPr>
      <w:vertAlign w:val="superscript"/>
    </w:rPr>
  </w:style>
  <w:style w:type="paragraph" w:styleId="Korrektur">
    <w:name w:val="Revision"/>
    <w:hidden/>
    <w:uiPriority w:val="99"/>
    <w:semiHidden/>
    <w:rsid w:val="00092EE9"/>
    <w:pPr>
      <w:spacing w:after="0" w:line="240" w:lineRule="auto"/>
    </w:pPr>
    <w:rPr>
      <w:lang w:val="en-GB"/>
    </w:rPr>
  </w:style>
  <w:style w:type="character" w:styleId="Omtal">
    <w:name w:val="Mention"/>
    <w:basedOn w:val="Standardskrifttypeiafsnit"/>
    <w:uiPriority w:val="99"/>
    <w:unhideWhenUsed/>
    <w:rsid w:val="008710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8354">
      <w:bodyDiv w:val="1"/>
      <w:marLeft w:val="0"/>
      <w:marRight w:val="0"/>
      <w:marTop w:val="0"/>
      <w:marBottom w:val="0"/>
      <w:divBdr>
        <w:top w:val="none" w:sz="0" w:space="0" w:color="auto"/>
        <w:left w:val="none" w:sz="0" w:space="0" w:color="auto"/>
        <w:bottom w:val="none" w:sz="0" w:space="0" w:color="auto"/>
        <w:right w:val="none" w:sz="0" w:space="0" w:color="auto"/>
      </w:divBdr>
    </w:div>
    <w:div w:id="748815291">
      <w:bodyDiv w:val="1"/>
      <w:marLeft w:val="0"/>
      <w:marRight w:val="0"/>
      <w:marTop w:val="0"/>
      <w:marBottom w:val="0"/>
      <w:divBdr>
        <w:top w:val="none" w:sz="0" w:space="0" w:color="auto"/>
        <w:left w:val="none" w:sz="0" w:space="0" w:color="auto"/>
        <w:bottom w:val="none" w:sz="0" w:space="0" w:color="auto"/>
        <w:right w:val="none" w:sz="0" w:space="0" w:color="auto"/>
      </w:divBdr>
    </w:div>
    <w:div w:id="754472271">
      <w:bodyDiv w:val="1"/>
      <w:marLeft w:val="0"/>
      <w:marRight w:val="0"/>
      <w:marTop w:val="0"/>
      <w:marBottom w:val="0"/>
      <w:divBdr>
        <w:top w:val="none" w:sz="0" w:space="0" w:color="auto"/>
        <w:left w:val="none" w:sz="0" w:space="0" w:color="auto"/>
        <w:bottom w:val="none" w:sz="0" w:space="0" w:color="auto"/>
        <w:right w:val="none" w:sz="0" w:space="0" w:color="auto"/>
      </w:divBdr>
    </w:div>
    <w:div w:id="814180103">
      <w:bodyDiv w:val="1"/>
      <w:marLeft w:val="0"/>
      <w:marRight w:val="0"/>
      <w:marTop w:val="0"/>
      <w:marBottom w:val="0"/>
      <w:divBdr>
        <w:top w:val="none" w:sz="0" w:space="0" w:color="auto"/>
        <w:left w:val="none" w:sz="0" w:space="0" w:color="auto"/>
        <w:bottom w:val="none" w:sz="0" w:space="0" w:color="auto"/>
        <w:right w:val="none" w:sz="0" w:space="0" w:color="auto"/>
      </w:divBdr>
    </w:div>
    <w:div w:id="814300407">
      <w:bodyDiv w:val="1"/>
      <w:marLeft w:val="0"/>
      <w:marRight w:val="0"/>
      <w:marTop w:val="0"/>
      <w:marBottom w:val="0"/>
      <w:divBdr>
        <w:top w:val="none" w:sz="0" w:space="0" w:color="auto"/>
        <w:left w:val="none" w:sz="0" w:space="0" w:color="auto"/>
        <w:bottom w:val="none" w:sz="0" w:space="0" w:color="auto"/>
        <w:right w:val="none" w:sz="0" w:space="0" w:color="auto"/>
      </w:divBdr>
      <w:divsChild>
        <w:div w:id="481508227">
          <w:marLeft w:val="0"/>
          <w:marRight w:val="0"/>
          <w:marTop w:val="0"/>
          <w:marBottom w:val="0"/>
          <w:divBdr>
            <w:top w:val="none" w:sz="0" w:space="0" w:color="auto"/>
            <w:left w:val="none" w:sz="0" w:space="0" w:color="auto"/>
            <w:bottom w:val="none" w:sz="0" w:space="0" w:color="auto"/>
            <w:right w:val="none" w:sz="0" w:space="0" w:color="auto"/>
          </w:divBdr>
        </w:div>
        <w:div w:id="612129261">
          <w:marLeft w:val="0"/>
          <w:marRight w:val="0"/>
          <w:marTop w:val="0"/>
          <w:marBottom w:val="0"/>
          <w:divBdr>
            <w:top w:val="none" w:sz="0" w:space="0" w:color="auto"/>
            <w:left w:val="none" w:sz="0" w:space="0" w:color="auto"/>
            <w:bottom w:val="none" w:sz="0" w:space="0" w:color="auto"/>
            <w:right w:val="none" w:sz="0" w:space="0" w:color="auto"/>
          </w:divBdr>
        </w:div>
      </w:divsChild>
    </w:div>
    <w:div w:id="1370253845">
      <w:bodyDiv w:val="1"/>
      <w:marLeft w:val="0"/>
      <w:marRight w:val="0"/>
      <w:marTop w:val="0"/>
      <w:marBottom w:val="0"/>
      <w:divBdr>
        <w:top w:val="none" w:sz="0" w:space="0" w:color="auto"/>
        <w:left w:val="none" w:sz="0" w:space="0" w:color="auto"/>
        <w:bottom w:val="none" w:sz="0" w:space="0" w:color="auto"/>
        <w:right w:val="none" w:sz="0" w:space="0" w:color="auto"/>
      </w:divBdr>
    </w:div>
    <w:div w:id="1802574381">
      <w:bodyDiv w:val="1"/>
      <w:marLeft w:val="0"/>
      <w:marRight w:val="0"/>
      <w:marTop w:val="0"/>
      <w:marBottom w:val="0"/>
      <w:divBdr>
        <w:top w:val="none" w:sz="0" w:space="0" w:color="auto"/>
        <w:left w:val="none" w:sz="0" w:space="0" w:color="auto"/>
        <w:bottom w:val="none" w:sz="0" w:space="0" w:color="auto"/>
        <w:right w:val="none" w:sz="0" w:space="0" w:color="auto"/>
      </w:divBdr>
      <w:divsChild>
        <w:div w:id="624308249">
          <w:marLeft w:val="0"/>
          <w:marRight w:val="0"/>
          <w:marTop w:val="0"/>
          <w:marBottom w:val="0"/>
          <w:divBdr>
            <w:top w:val="none" w:sz="0" w:space="0" w:color="auto"/>
            <w:left w:val="none" w:sz="0" w:space="0" w:color="auto"/>
            <w:bottom w:val="none" w:sz="0" w:space="0" w:color="auto"/>
            <w:right w:val="none" w:sz="0" w:space="0" w:color="auto"/>
          </w:divBdr>
        </w:div>
        <w:div w:id="1279800749">
          <w:marLeft w:val="0"/>
          <w:marRight w:val="0"/>
          <w:marTop w:val="0"/>
          <w:marBottom w:val="0"/>
          <w:divBdr>
            <w:top w:val="none" w:sz="0" w:space="0" w:color="auto"/>
            <w:left w:val="none" w:sz="0" w:space="0" w:color="auto"/>
            <w:bottom w:val="none" w:sz="0" w:space="0" w:color="auto"/>
            <w:right w:val="none" w:sz="0" w:space="0" w:color="auto"/>
          </w:divBdr>
          <w:divsChild>
            <w:div w:id="269632840">
              <w:marLeft w:val="0"/>
              <w:marRight w:val="0"/>
              <w:marTop w:val="0"/>
              <w:marBottom w:val="0"/>
              <w:divBdr>
                <w:top w:val="none" w:sz="0" w:space="0" w:color="auto"/>
                <w:left w:val="none" w:sz="0" w:space="0" w:color="auto"/>
                <w:bottom w:val="none" w:sz="0" w:space="0" w:color="auto"/>
                <w:right w:val="none" w:sz="0" w:space="0" w:color="auto"/>
              </w:divBdr>
            </w:div>
            <w:div w:id="622006695">
              <w:marLeft w:val="0"/>
              <w:marRight w:val="0"/>
              <w:marTop w:val="0"/>
              <w:marBottom w:val="0"/>
              <w:divBdr>
                <w:top w:val="none" w:sz="0" w:space="0" w:color="auto"/>
                <w:left w:val="none" w:sz="0" w:space="0" w:color="auto"/>
                <w:bottom w:val="none" w:sz="0" w:space="0" w:color="auto"/>
                <w:right w:val="none" w:sz="0" w:space="0" w:color="auto"/>
              </w:divBdr>
            </w:div>
            <w:div w:id="899369050">
              <w:marLeft w:val="0"/>
              <w:marRight w:val="0"/>
              <w:marTop w:val="0"/>
              <w:marBottom w:val="0"/>
              <w:divBdr>
                <w:top w:val="none" w:sz="0" w:space="0" w:color="auto"/>
                <w:left w:val="none" w:sz="0" w:space="0" w:color="auto"/>
                <w:bottom w:val="none" w:sz="0" w:space="0" w:color="auto"/>
                <w:right w:val="none" w:sz="0" w:space="0" w:color="auto"/>
              </w:divBdr>
            </w:div>
            <w:div w:id="2008632297">
              <w:marLeft w:val="0"/>
              <w:marRight w:val="0"/>
              <w:marTop w:val="0"/>
              <w:marBottom w:val="0"/>
              <w:divBdr>
                <w:top w:val="none" w:sz="0" w:space="0" w:color="auto"/>
                <w:left w:val="none" w:sz="0" w:space="0" w:color="auto"/>
                <w:bottom w:val="none" w:sz="0" w:space="0" w:color="auto"/>
                <w:right w:val="none" w:sz="0" w:space="0" w:color="auto"/>
              </w:divBdr>
            </w:div>
            <w:div w:id="2009867150">
              <w:marLeft w:val="0"/>
              <w:marRight w:val="0"/>
              <w:marTop w:val="0"/>
              <w:marBottom w:val="0"/>
              <w:divBdr>
                <w:top w:val="none" w:sz="0" w:space="0" w:color="auto"/>
                <w:left w:val="none" w:sz="0" w:space="0" w:color="auto"/>
                <w:bottom w:val="none" w:sz="0" w:space="0" w:color="auto"/>
                <w:right w:val="none" w:sz="0" w:space="0" w:color="auto"/>
              </w:divBdr>
            </w:div>
          </w:divsChild>
        </w:div>
        <w:div w:id="1337030079">
          <w:marLeft w:val="0"/>
          <w:marRight w:val="0"/>
          <w:marTop w:val="0"/>
          <w:marBottom w:val="0"/>
          <w:divBdr>
            <w:top w:val="none" w:sz="0" w:space="0" w:color="auto"/>
            <w:left w:val="none" w:sz="0" w:space="0" w:color="auto"/>
            <w:bottom w:val="none" w:sz="0" w:space="0" w:color="auto"/>
            <w:right w:val="none" w:sz="0" w:space="0" w:color="auto"/>
          </w:divBdr>
        </w:div>
        <w:div w:id="1408532348">
          <w:marLeft w:val="0"/>
          <w:marRight w:val="0"/>
          <w:marTop w:val="0"/>
          <w:marBottom w:val="0"/>
          <w:divBdr>
            <w:top w:val="none" w:sz="0" w:space="0" w:color="auto"/>
            <w:left w:val="none" w:sz="0" w:space="0" w:color="auto"/>
            <w:bottom w:val="none" w:sz="0" w:space="0" w:color="auto"/>
            <w:right w:val="none" w:sz="0" w:space="0" w:color="auto"/>
          </w:divBdr>
        </w:div>
        <w:div w:id="1492061978">
          <w:marLeft w:val="0"/>
          <w:marRight w:val="0"/>
          <w:marTop w:val="0"/>
          <w:marBottom w:val="0"/>
          <w:divBdr>
            <w:top w:val="none" w:sz="0" w:space="0" w:color="auto"/>
            <w:left w:val="none" w:sz="0" w:space="0" w:color="auto"/>
            <w:bottom w:val="none" w:sz="0" w:space="0" w:color="auto"/>
            <w:right w:val="none" w:sz="0" w:space="0" w:color="auto"/>
          </w:divBdr>
        </w:div>
        <w:div w:id="1778525667">
          <w:marLeft w:val="0"/>
          <w:marRight w:val="0"/>
          <w:marTop w:val="0"/>
          <w:marBottom w:val="0"/>
          <w:divBdr>
            <w:top w:val="none" w:sz="0" w:space="0" w:color="auto"/>
            <w:left w:val="none" w:sz="0" w:space="0" w:color="auto"/>
            <w:bottom w:val="none" w:sz="0" w:space="0" w:color="auto"/>
            <w:right w:val="none" w:sz="0" w:space="0" w:color="auto"/>
          </w:divBdr>
          <w:divsChild>
            <w:div w:id="240067890">
              <w:marLeft w:val="0"/>
              <w:marRight w:val="0"/>
              <w:marTop w:val="0"/>
              <w:marBottom w:val="0"/>
              <w:divBdr>
                <w:top w:val="none" w:sz="0" w:space="0" w:color="auto"/>
                <w:left w:val="none" w:sz="0" w:space="0" w:color="auto"/>
                <w:bottom w:val="none" w:sz="0" w:space="0" w:color="auto"/>
                <w:right w:val="none" w:sz="0" w:space="0" w:color="auto"/>
              </w:divBdr>
            </w:div>
            <w:div w:id="1616601077">
              <w:marLeft w:val="0"/>
              <w:marRight w:val="0"/>
              <w:marTop w:val="0"/>
              <w:marBottom w:val="0"/>
              <w:divBdr>
                <w:top w:val="none" w:sz="0" w:space="0" w:color="auto"/>
                <w:left w:val="none" w:sz="0" w:space="0" w:color="auto"/>
                <w:bottom w:val="none" w:sz="0" w:space="0" w:color="auto"/>
                <w:right w:val="none" w:sz="0" w:space="0" w:color="auto"/>
              </w:divBdr>
            </w:div>
            <w:div w:id="1778593832">
              <w:marLeft w:val="0"/>
              <w:marRight w:val="0"/>
              <w:marTop w:val="0"/>
              <w:marBottom w:val="0"/>
              <w:divBdr>
                <w:top w:val="none" w:sz="0" w:space="0" w:color="auto"/>
                <w:left w:val="none" w:sz="0" w:space="0" w:color="auto"/>
                <w:bottom w:val="none" w:sz="0" w:space="0" w:color="auto"/>
                <w:right w:val="none" w:sz="0" w:space="0" w:color="auto"/>
              </w:divBdr>
            </w:div>
            <w:div w:id="1847749074">
              <w:marLeft w:val="0"/>
              <w:marRight w:val="0"/>
              <w:marTop w:val="0"/>
              <w:marBottom w:val="0"/>
              <w:divBdr>
                <w:top w:val="none" w:sz="0" w:space="0" w:color="auto"/>
                <w:left w:val="none" w:sz="0" w:space="0" w:color="auto"/>
                <w:bottom w:val="none" w:sz="0" w:space="0" w:color="auto"/>
                <w:right w:val="none" w:sz="0" w:space="0" w:color="auto"/>
              </w:divBdr>
            </w:div>
            <w:div w:id="2050951728">
              <w:marLeft w:val="0"/>
              <w:marRight w:val="0"/>
              <w:marTop w:val="0"/>
              <w:marBottom w:val="0"/>
              <w:divBdr>
                <w:top w:val="none" w:sz="0" w:space="0" w:color="auto"/>
                <w:left w:val="none" w:sz="0" w:space="0" w:color="auto"/>
                <w:bottom w:val="none" w:sz="0" w:space="0" w:color="auto"/>
                <w:right w:val="none" w:sz="0" w:space="0" w:color="auto"/>
              </w:divBdr>
            </w:div>
          </w:divsChild>
        </w:div>
        <w:div w:id="1799106818">
          <w:marLeft w:val="0"/>
          <w:marRight w:val="0"/>
          <w:marTop w:val="0"/>
          <w:marBottom w:val="0"/>
          <w:divBdr>
            <w:top w:val="none" w:sz="0" w:space="0" w:color="auto"/>
            <w:left w:val="none" w:sz="0" w:space="0" w:color="auto"/>
            <w:bottom w:val="none" w:sz="0" w:space="0" w:color="auto"/>
            <w:right w:val="none" w:sz="0" w:space="0" w:color="auto"/>
          </w:divBdr>
          <w:divsChild>
            <w:div w:id="460611109">
              <w:marLeft w:val="0"/>
              <w:marRight w:val="0"/>
              <w:marTop w:val="0"/>
              <w:marBottom w:val="0"/>
              <w:divBdr>
                <w:top w:val="none" w:sz="0" w:space="0" w:color="auto"/>
                <w:left w:val="none" w:sz="0" w:space="0" w:color="auto"/>
                <w:bottom w:val="none" w:sz="0" w:space="0" w:color="auto"/>
                <w:right w:val="none" w:sz="0" w:space="0" w:color="auto"/>
              </w:divBdr>
            </w:div>
            <w:div w:id="747381491">
              <w:marLeft w:val="0"/>
              <w:marRight w:val="0"/>
              <w:marTop w:val="0"/>
              <w:marBottom w:val="0"/>
              <w:divBdr>
                <w:top w:val="none" w:sz="0" w:space="0" w:color="auto"/>
                <w:left w:val="none" w:sz="0" w:space="0" w:color="auto"/>
                <w:bottom w:val="none" w:sz="0" w:space="0" w:color="auto"/>
                <w:right w:val="none" w:sz="0" w:space="0" w:color="auto"/>
              </w:divBdr>
            </w:div>
            <w:div w:id="1214582991">
              <w:marLeft w:val="0"/>
              <w:marRight w:val="0"/>
              <w:marTop w:val="0"/>
              <w:marBottom w:val="0"/>
              <w:divBdr>
                <w:top w:val="none" w:sz="0" w:space="0" w:color="auto"/>
                <w:left w:val="none" w:sz="0" w:space="0" w:color="auto"/>
                <w:bottom w:val="none" w:sz="0" w:space="0" w:color="auto"/>
                <w:right w:val="none" w:sz="0" w:space="0" w:color="auto"/>
              </w:divBdr>
            </w:div>
            <w:div w:id="1619948291">
              <w:marLeft w:val="0"/>
              <w:marRight w:val="0"/>
              <w:marTop w:val="0"/>
              <w:marBottom w:val="0"/>
              <w:divBdr>
                <w:top w:val="none" w:sz="0" w:space="0" w:color="auto"/>
                <w:left w:val="none" w:sz="0" w:space="0" w:color="auto"/>
                <w:bottom w:val="none" w:sz="0" w:space="0" w:color="auto"/>
                <w:right w:val="none" w:sz="0" w:space="0" w:color="auto"/>
              </w:divBdr>
            </w:div>
            <w:div w:id="1775518135">
              <w:marLeft w:val="0"/>
              <w:marRight w:val="0"/>
              <w:marTop w:val="0"/>
              <w:marBottom w:val="0"/>
              <w:divBdr>
                <w:top w:val="none" w:sz="0" w:space="0" w:color="auto"/>
                <w:left w:val="none" w:sz="0" w:space="0" w:color="auto"/>
                <w:bottom w:val="none" w:sz="0" w:space="0" w:color="auto"/>
                <w:right w:val="none" w:sz="0" w:space="0" w:color="auto"/>
              </w:divBdr>
            </w:div>
          </w:divsChild>
        </w:div>
        <w:div w:id="1820808266">
          <w:marLeft w:val="0"/>
          <w:marRight w:val="0"/>
          <w:marTop w:val="0"/>
          <w:marBottom w:val="0"/>
          <w:divBdr>
            <w:top w:val="none" w:sz="0" w:space="0" w:color="auto"/>
            <w:left w:val="none" w:sz="0" w:space="0" w:color="auto"/>
            <w:bottom w:val="none" w:sz="0" w:space="0" w:color="auto"/>
            <w:right w:val="none" w:sz="0" w:space="0" w:color="auto"/>
          </w:divBdr>
          <w:divsChild>
            <w:div w:id="319234300">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 w:id="1138886052">
              <w:marLeft w:val="0"/>
              <w:marRight w:val="0"/>
              <w:marTop w:val="0"/>
              <w:marBottom w:val="0"/>
              <w:divBdr>
                <w:top w:val="none" w:sz="0" w:space="0" w:color="auto"/>
                <w:left w:val="none" w:sz="0" w:space="0" w:color="auto"/>
                <w:bottom w:val="none" w:sz="0" w:space="0" w:color="auto"/>
                <w:right w:val="none" w:sz="0" w:space="0" w:color="auto"/>
              </w:divBdr>
            </w:div>
            <w:div w:id="1530214076">
              <w:marLeft w:val="0"/>
              <w:marRight w:val="0"/>
              <w:marTop w:val="0"/>
              <w:marBottom w:val="0"/>
              <w:divBdr>
                <w:top w:val="none" w:sz="0" w:space="0" w:color="auto"/>
                <w:left w:val="none" w:sz="0" w:space="0" w:color="auto"/>
                <w:bottom w:val="none" w:sz="0" w:space="0" w:color="auto"/>
                <w:right w:val="none" w:sz="0" w:space="0" w:color="auto"/>
              </w:divBdr>
            </w:div>
            <w:div w:id="2147307721">
              <w:marLeft w:val="0"/>
              <w:marRight w:val="0"/>
              <w:marTop w:val="0"/>
              <w:marBottom w:val="0"/>
              <w:divBdr>
                <w:top w:val="none" w:sz="0" w:space="0" w:color="auto"/>
                <w:left w:val="none" w:sz="0" w:space="0" w:color="auto"/>
                <w:bottom w:val="none" w:sz="0" w:space="0" w:color="auto"/>
                <w:right w:val="none" w:sz="0" w:space="0" w:color="auto"/>
              </w:divBdr>
            </w:div>
          </w:divsChild>
        </w:div>
        <w:div w:id="1981300771">
          <w:marLeft w:val="0"/>
          <w:marRight w:val="0"/>
          <w:marTop w:val="0"/>
          <w:marBottom w:val="0"/>
          <w:divBdr>
            <w:top w:val="none" w:sz="0" w:space="0" w:color="auto"/>
            <w:left w:val="none" w:sz="0" w:space="0" w:color="auto"/>
            <w:bottom w:val="none" w:sz="0" w:space="0" w:color="auto"/>
            <w:right w:val="none" w:sz="0" w:space="0" w:color="auto"/>
          </w:divBdr>
          <w:divsChild>
            <w:div w:id="492068023">
              <w:marLeft w:val="0"/>
              <w:marRight w:val="0"/>
              <w:marTop w:val="0"/>
              <w:marBottom w:val="0"/>
              <w:divBdr>
                <w:top w:val="none" w:sz="0" w:space="0" w:color="auto"/>
                <w:left w:val="none" w:sz="0" w:space="0" w:color="auto"/>
                <w:bottom w:val="none" w:sz="0" w:space="0" w:color="auto"/>
                <w:right w:val="none" w:sz="0" w:space="0" w:color="auto"/>
              </w:divBdr>
            </w:div>
            <w:div w:id="1413432279">
              <w:marLeft w:val="0"/>
              <w:marRight w:val="0"/>
              <w:marTop w:val="0"/>
              <w:marBottom w:val="0"/>
              <w:divBdr>
                <w:top w:val="none" w:sz="0" w:space="0" w:color="auto"/>
                <w:left w:val="none" w:sz="0" w:space="0" w:color="auto"/>
                <w:bottom w:val="none" w:sz="0" w:space="0" w:color="auto"/>
                <w:right w:val="none" w:sz="0" w:space="0" w:color="auto"/>
              </w:divBdr>
            </w:div>
            <w:div w:id="1513648201">
              <w:marLeft w:val="0"/>
              <w:marRight w:val="0"/>
              <w:marTop w:val="0"/>
              <w:marBottom w:val="0"/>
              <w:divBdr>
                <w:top w:val="none" w:sz="0" w:space="0" w:color="auto"/>
                <w:left w:val="none" w:sz="0" w:space="0" w:color="auto"/>
                <w:bottom w:val="none" w:sz="0" w:space="0" w:color="auto"/>
                <w:right w:val="none" w:sz="0" w:space="0" w:color="auto"/>
              </w:divBdr>
            </w:div>
            <w:div w:id="18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645">
      <w:bodyDiv w:val="1"/>
      <w:marLeft w:val="0"/>
      <w:marRight w:val="0"/>
      <w:marTop w:val="0"/>
      <w:marBottom w:val="0"/>
      <w:divBdr>
        <w:top w:val="none" w:sz="0" w:space="0" w:color="auto"/>
        <w:left w:val="none" w:sz="0" w:space="0" w:color="auto"/>
        <w:bottom w:val="none" w:sz="0" w:space="0" w:color="auto"/>
        <w:right w:val="none" w:sz="0" w:space="0" w:color="auto"/>
      </w:divBdr>
    </w:div>
    <w:div w:id="21328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Jeef Bech</DisplayName>
        <AccountId>21</AccountId>
        <AccountType/>
      </UserInfo>
      <UserInfo>
        <DisplayName>Camilla Bøgelund</DisplayName>
        <AccountId>24</AccountId>
        <AccountType/>
      </UserInfo>
      <UserInfo>
        <DisplayName>Andrea Kiel Christensen</DisplayName>
        <AccountId>19</AccountId>
        <AccountType/>
      </UserInfo>
      <UserInfo>
        <DisplayName>Andreas Møller Andersen</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E998D-A332-4CAB-875E-CA28E640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B5634-A4BF-4BAF-89E7-0930FEC7608B}">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4EC1FBD2-5141-45B3-A3DD-3F118566573F}">
  <ds:schemaRefs>
    <ds:schemaRef ds:uri="http://schemas.openxmlformats.org/officeDocument/2006/bibliography"/>
  </ds:schemaRefs>
</ds:datastoreItem>
</file>

<file path=customXml/itemProps4.xml><?xml version="1.0" encoding="utf-8"?>
<ds:datastoreItem xmlns:ds="http://schemas.openxmlformats.org/officeDocument/2006/customXml" ds:itemID="{04ED54BC-D745-439A-9E83-567186F80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1077</Words>
  <Characters>6572</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Jeef Bech</dc:creator>
  <cp:keywords/>
  <dc:description/>
  <cp:lastModifiedBy>Jeef Bech</cp:lastModifiedBy>
  <cp:revision>21</cp:revision>
  <dcterms:created xsi:type="dcterms:W3CDTF">2024-11-20T13:37:00Z</dcterms:created>
  <dcterms:modified xsi:type="dcterms:W3CDTF">2024-11-26T11:05:00Z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390000</vt:r8>
  </property>
  <property fmtid="{D5CDD505-2E9C-101B-9397-08002B2CF9AE}" pid="4" name="MediaServiceImageTags">
    <vt:lpwstr/>
  </property>
</Properties>
</file>