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75141" w14:textId="493D3C24" w:rsidR="00AF1720" w:rsidRPr="00691A50" w:rsidRDefault="00AF1720" w:rsidP="00AF1720">
      <w:pPr>
        <w:rPr>
          <w:rFonts w:eastAsiaTheme="majorEastAsia" w:cstheme="majorBidi"/>
          <w:color w:val="0F4761" w:themeColor="accent1" w:themeShade="BF"/>
          <w:sz w:val="32"/>
          <w:szCs w:val="32"/>
        </w:rPr>
      </w:pPr>
      <w:r w:rsidRPr="00691A50">
        <w:rPr>
          <w:rFonts w:eastAsiaTheme="majorEastAsia" w:cstheme="majorBidi"/>
          <w:color w:val="0F4761" w:themeColor="accent1" w:themeShade="BF"/>
          <w:sz w:val="32"/>
          <w:szCs w:val="32"/>
        </w:rPr>
        <w:t xml:space="preserve">Bilag </w:t>
      </w:r>
      <w:r w:rsidR="00155B54" w:rsidRPr="00691A50">
        <w:rPr>
          <w:rFonts w:eastAsiaTheme="majorEastAsia" w:cstheme="majorBidi"/>
          <w:color w:val="0F4761" w:themeColor="accent1" w:themeShade="BF"/>
          <w:sz w:val="32"/>
          <w:szCs w:val="32"/>
        </w:rPr>
        <w:t>6.1</w:t>
      </w:r>
      <w:r w:rsidRPr="00691A50">
        <w:rPr>
          <w:rFonts w:eastAsiaTheme="majorEastAsia" w:cstheme="majorBidi"/>
          <w:color w:val="0F4761" w:themeColor="accent1" w:themeShade="BF"/>
          <w:sz w:val="32"/>
          <w:szCs w:val="32"/>
        </w:rPr>
        <w:t xml:space="preserve">.a </w:t>
      </w:r>
      <w:r w:rsidR="00155B54" w:rsidRPr="00691A50">
        <w:rPr>
          <w:rFonts w:eastAsiaTheme="majorEastAsia" w:cstheme="majorBidi"/>
          <w:color w:val="0F4761" w:themeColor="accent1" w:themeShade="BF"/>
          <w:sz w:val="32"/>
          <w:szCs w:val="32"/>
        </w:rPr>
        <w:t>Forslag til Å</w:t>
      </w:r>
      <w:r w:rsidRPr="00691A50">
        <w:rPr>
          <w:rFonts w:eastAsiaTheme="majorEastAsia" w:cstheme="majorBidi"/>
          <w:color w:val="0F4761" w:themeColor="accent1" w:themeShade="BF"/>
          <w:sz w:val="32"/>
          <w:szCs w:val="32"/>
        </w:rPr>
        <w:t xml:space="preserve">rets </w:t>
      </w:r>
      <w:r w:rsidR="00155B54" w:rsidRPr="00691A50">
        <w:rPr>
          <w:rFonts w:eastAsiaTheme="majorEastAsia" w:cstheme="majorBidi"/>
          <w:color w:val="0F4761" w:themeColor="accent1" w:themeShade="BF"/>
          <w:sz w:val="32"/>
          <w:szCs w:val="32"/>
        </w:rPr>
        <w:t>F</w:t>
      </w:r>
      <w:r w:rsidRPr="00691A50">
        <w:rPr>
          <w:rFonts w:eastAsiaTheme="majorEastAsia" w:cstheme="majorBidi"/>
          <w:color w:val="0F4761" w:themeColor="accent1" w:themeShade="BF"/>
          <w:sz w:val="32"/>
          <w:szCs w:val="32"/>
        </w:rPr>
        <w:t>okus</w:t>
      </w:r>
      <w:r w:rsidR="008473B5" w:rsidRPr="00691A50">
        <w:rPr>
          <w:rFonts w:eastAsiaTheme="majorEastAsia" w:cstheme="majorBidi"/>
          <w:color w:val="0F4761" w:themeColor="accent1" w:themeShade="BF"/>
          <w:sz w:val="32"/>
          <w:szCs w:val="32"/>
        </w:rPr>
        <w:t xml:space="preserve"> 2025</w:t>
      </w:r>
      <w:r w:rsidR="00D86F9B" w:rsidRPr="00691A50">
        <w:rPr>
          <w:rFonts w:eastAsiaTheme="majorEastAsia" w:cstheme="majorBidi"/>
          <w:color w:val="0F4761" w:themeColor="accent1" w:themeShade="BF"/>
          <w:sz w:val="32"/>
          <w:szCs w:val="32"/>
        </w:rPr>
        <w:t>/26</w:t>
      </w:r>
    </w:p>
    <w:p w14:paraId="3B157B5E" w14:textId="77777777" w:rsidR="00D169D4" w:rsidRPr="00691A50" w:rsidRDefault="00D169D4" w:rsidP="00AF1720">
      <w:pPr>
        <w:widowControl w:val="0"/>
        <w:spacing w:after="200" w:line="276" w:lineRule="auto"/>
        <w:rPr>
          <w:rFonts w:cs="Calibri"/>
          <w:b/>
          <w:bCs/>
        </w:rPr>
      </w:pPr>
    </w:p>
    <w:p w14:paraId="49D1EA4C" w14:textId="0E5B9C4E" w:rsidR="00D86F9B" w:rsidRPr="00D86F9B" w:rsidRDefault="006425C5" w:rsidP="00D86F9B">
      <w:pPr>
        <w:widowControl w:val="0"/>
        <w:spacing w:after="200" w:line="276" w:lineRule="auto"/>
        <w:rPr>
          <w:rFonts w:cs="Calibri"/>
          <w:b/>
          <w:bCs/>
          <w:sz w:val="32"/>
          <w:szCs w:val="32"/>
        </w:rPr>
      </w:pPr>
      <w:r w:rsidRPr="00691A50">
        <w:rPr>
          <w:rFonts w:cs="Calibri"/>
          <w:b/>
          <w:bCs/>
          <w:sz w:val="32"/>
          <w:szCs w:val="32"/>
        </w:rPr>
        <w:t>Introduktion:</w:t>
      </w:r>
    </w:p>
    <w:p w14:paraId="15164CF0" w14:textId="101F5B61" w:rsidR="00D86F9B" w:rsidRPr="00D86F9B" w:rsidRDefault="00D86F9B" w:rsidP="00D86F9B">
      <w:pPr>
        <w:widowControl w:val="0"/>
        <w:spacing w:after="200" w:line="276" w:lineRule="auto"/>
        <w:rPr>
          <w:rFonts w:cs="Calibri"/>
        </w:rPr>
      </w:pPr>
      <w:r w:rsidRPr="00D86F9B">
        <w:rPr>
          <w:rFonts w:cs="Calibri"/>
        </w:rPr>
        <w:t xml:space="preserve">CISU vedtager hvert år </w:t>
      </w:r>
      <w:r w:rsidR="00BA58CB" w:rsidRPr="00691A50">
        <w:rPr>
          <w:rFonts w:cs="Calibri"/>
        </w:rPr>
        <w:t xml:space="preserve">på Generalforsamlingen </w:t>
      </w:r>
      <w:r w:rsidRPr="00D86F9B">
        <w:rPr>
          <w:rFonts w:cs="Calibri"/>
        </w:rPr>
        <w:t>et årligt fokus som supplement til de strategiske prioriteter i Strategi 2021-2025. Det årlige fokus fastlægges med udgangspunkt i CISUs formål og den aktuelle kontekst</w:t>
      </w:r>
      <w:r w:rsidR="00DD10EB" w:rsidRPr="00691A50">
        <w:rPr>
          <w:rFonts w:cs="Calibri"/>
        </w:rPr>
        <w:t xml:space="preserve">. </w:t>
      </w:r>
    </w:p>
    <w:p w14:paraId="33077A0D" w14:textId="1D9ACD4A" w:rsidR="00550DBC" w:rsidRPr="00691A50" w:rsidRDefault="00D86F9B" w:rsidP="00D86F9B">
      <w:pPr>
        <w:widowControl w:val="0"/>
        <w:spacing w:after="200" w:line="276" w:lineRule="auto"/>
        <w:rPr>
          <w:rFonts w:cs="Calibri"/>
        </w:rPr>
      </w:pPr>
      <w:r w:rsidRPr="00D86F9B">
        <w:rPr>
          <w:rFonts w:cs="Calibri"/>
        </w:rPr>
        <w:t>Fra CISUs strategi</w:t>
      </w:r>
      <w:r w:rsidR="0060032B" w:rsidRPr="00691A50">
        <w:rPr>
          <w:rFonts w:cs="Calibri"/>
        </w:rPr>
        <w:t xml:space="preserve"> 2022 - 2025</w:t>
      </w:r>
      <w:r w:rsidR="00550DBC" w:rsidRPr="00691A50">
        <w:rPr>
          <w:rFonts w:cs="Calibri"/>
        </w:rPr>
        <w:t xml:space="preserve"> om det årlige fokus: </w:t>
      </w:r>
    </w:p>
    <w:p w14:paraId="1392592C" w14:textId="09E132DB" w:rsidR="00D86F9B" w:rsidRPr="00D86F9B" w:rsidRDefault="00D86F9B" w:rsidP="00D86F9B">
      <w:pPr>
        <w:widowControl w:val="0"/>
        <w:spacing w:after="200" w:line="276" w:lineRule="auto"/>
        <w:rPr>
          <w:rFonts w:cs="Calibri"/>
        </w:rPr>
      </w:pPr>
      <w:r w:rsidRPr="00D86F9B">
        <w:rPr>
          <w:rFonts w:cs="Calibri"/>
        </w:rPr>
        <w:t>”Med CISUs strategi vil vi gerne lægge et grundlag for de kommende fire år. Vi ved dog, at verden er i konstant forandring. Så vi skal være klar til at handle på det nye, der vil opstå. Derfor vil CISUs medlemsorganisationer hvert år til generalforsamlingen vælge et fokus for CISUs arbejde i det følgende år.”</w:t>
      </w:r>
    </w:p>
    <w:p w14:paraId="2308A556" w14:textId="77777777" w:rsidR="00831F70" w:rsidRDefault="00831F70" w:rsidP="00D86F9B">
      <w:pPr>
        <w:widowControl w:val="0"/>
        <w:spacing w:after="200" w:line="276" w:lineRule="auto"/>
        <w:rPr>
          <w:rFonts w:cs="Calibri"/>
          <w:b/>
          <w:bCs/>
          <w:sz w:val="32"/>
          <w:szCs w:val="32"/>
        </w:rPr>
      </w:pPr>
    </w:p>
    <w:p w14:paraId="7073B97C" w14:textId="33677538" w:rsidR="00D86F9B" w:rsidRPr="00D86F9B" w:rsidRDefault="00BC46FD" w:rsidP="00D86F9B">
      <w:pPr>
        <w:widowControl w:val="0"/>
        <w:spacing w:after="200" w:line="276" w:lineRule="auto"/>
        <w:rPr>
          <w:rFonts w:cs="Calibri"/>
          <w:b/>
          <w:bCs/>
          <w:sz w:val="32"/>
          <w:szCs w:val="32"/>
        </w:rPr>
      </w:pPr>
      <w:r w:rsidRPr="00691A50">
        <w:rPr>
          <w:rFonts w:cs="Calibri"/>
          <w:b/>
          <w:bCs/>
          <w:sz w:val="32"/>
          <w:szCs w:val="32"/>
        </w:rPr>
        <w:t xml:space="preserve">CISUs </w:t>
      </w:r>
      <w:r w:rsidR="00D86F9B" w:rsidRPr="00D86F9B">
        <w:rPr>
          <w:rFonts w:cs="Calibri"/>
          <w:b/>
          <w:bCs/>
          <w:sz w:val="32"/>
          <w:szCs w:val="32"/>
        </w:rPr>
        <w:t>Formål</w:t>
      </w:r>
      <w:r w:rsidR="006425C5" w:rsidRPr="00691A50">
        <w:rPr>
          <w:rFonts w:cs="Calibri"/>
          <w:b/>
          <w:bCs/>
          <w:sz w:val="32"/>
          <w:szCs w:val="32"/>
        </w:rPr>
        <w:t>:</w:t>
      </w:r>
    </w:p>
    <w:p w14:paraId="08DB7F46" w14:textId="03FAA82A" w:rsidR="003B7119" w:rsidRPr="00691A50" w:rsidRDefault="00655F45" w:rsidP="003B7119">
      <w:r>
        <w:t>I</w:t>
      </w:r>
      <w:r w:rsidR="003B7119" w:rsidRPr="00691A50">
        <w:t xml:space="preserve"> </w:t>
      </w:r>
      <w:r>
        <w:t xml:space="preserve">CISUs </w:t>
      </w:r>
      <w:r w:rsidR="003B7119" w:rsidRPr="00691A50">
        <w:t xml:space="preserve">vedtægterne </w:t>
      </w:r>
      <w:r>
        <w:t>(</w:t>
      </w:r>
      <w:r w:rsidRPr="00691A50">
        <w:t>§ 2</w:t>
      </w:r>
      <w:r>
        <w:t xml:space="preserve">) </w:t>
      </w:r>
      <w:r w:rsidR="003B7119" w:rsidRPr="00691A50">
        <w:t>fremgår det at foreningens formål er:</w:t>
      </w:r>
    </w:p>
    <w:p w14:paraId="67AE68A9" w14:textId="77777777" w:rsidR="003B7119" w:rsidRPr="00655F45" w:rsidRDefault="003B7119" w:rsidP="003B7119">
      <w:pPr>
        <w:rPr>
          <w:i/>
          <w:iCs/>
        </w:rPr>
      </w:pPr>
      <w:r w:rsidRPr="00655F45">
        <w:rPr>
          <w:i/>
          <w:iCs/>
        </w:rPr>
        <w:t>At understøtte, at medlemsorganisationerne er kvalificerede og ansvarlige samarbejdspartnere i et udviklingssamarbejde, der bidrager til at bekæmpe årsager til fattigdom og styrker civilsamfundet globalt. At understøtte, at medlemsorganisationers arbejde i Danmark skaber viden og debat om livsvilkårene for mennesker, som lever under fattige vilkår, om globale sammenhænge – og om, at det mellemfolkelige engagement nytter.</w:t>
      </w:r>
    </w:p>
    <w:p w14:paraId="76B99381" w14:textId="0BADCD18" w:rsidR="00BC46FD" w:rsidRPr="00655F45" w:rsidRDefault="003B7119" w:rsidP="006C696D">
      <w:pPr>
        <w:rPr>
          <w:i/>
          <w:iCs/>
        </w:rPr>
      </w:pPr>
      <w:r w:rsidRPr="00655F45">
        <w:rPr>
          <w:i/>
          <w:iCs/>
        </w:rPr>
        <w:t>At CISU – Civilsamfund i Udvikling og medlemsorganisationerne er synlige fortalere for gode vilkår og rammer for det folkelige udviklingssamarbejde.</w:t>
      </w:r>
    </w:p>
    <w:p w14:paraId="745727A5" w14:textId="77777777" w:rsidR="00684736" w:rsidRDefault="00684736" w:rsidP="00D86F9B">
      <w:pPr>
        <w:widowControl w:val="0"/>
        <w:spacing w:after="200" w:line="276" w:lineRule="auto"/>
        <w:rPr>
          <w:rFonts w:cs="Calibri"/>
          <w:b/>
          <w:bCs/>
          <w:sz w:val="32"/>
          <w:szCs w:val="32"/>
        </w:rPr>
      </w:pPr>
    </w:p>
    <w:p w14:paraId="5DDD7512" w14:textId="21CDEF04" w:rsidR="00D86F9B" w:rsidRPr="00D86F9B" w:rsidRDefault="00D86F9B" w:rsidP="00D86F9B">
      <w:pPr>
        <w:widowControl w:val="0"/>
        <w:spacing w:after="200" w:line="276" w:lineRule="auto"/>
        <w:rPr>
          <w:rFonts w:cs="Calibri"/>
          <w:b/>
          <w:bCs/>
          <w:sz w:val="32"/>
          <w:szCs w:val="32"/>
        </w:rPr>
      </w:pPr>
      <w:r w:rsidRPr="00D86F9B">
        <w:rPr>
          <w:rFonts w:cs="Calibri"/>
          <w:b/>
          <w:bCs/>
          <w:sz w:val="32"/>
          <w:szCs w:val="32"/>
        </w:rPr>
        <w:t>Årets Fokus 2025/26</w:t>
      </w:r>
      <w:r w:rsidR="006425C5" w:rsidRPr="00691A50">
        <w:rPr>
          <w:rFonts w:cs="Calibri"/>
          <w:b/>
          <w:bCs/>
          <w:sz w:val="32"/>
          <w:szCs w:val="32"/>
        </w:rPr>
        <w:t>:</w:t>
      </w:r>
    </w:p>
    <w:p w14:paraId="13E1274E" w14:textId="167D03AA" w:rsidR="00D86F9B" w:rsidRPr="00D86F9B" w:rsidRDefault="00D86F9B" w:rsidP="00D86F9B">
      <w:pPr>
        <w:widowControl w:val="0"/>
        <w:spacing w:after="200" w:line="276" w:lineRule="auto"/>
        <w:rPr>
          <w:rFonts w:cs="Calibri"/>
        </w:rPr>
      </w:pPr>
      <w:r w:rsidRPr="00D86F9B">
        <w:rPr>
          <w:rFonts w:cs="Calibri"/>
        </w:rPr>
        <w:t>Med udgangspunkt i CISUs formål</w:t>
      </w:r>
      <w:r w:rsidR="006C696D" w:rsidRPr="00691A50">
        <w:rPr>
          <w:rFonts w:cs="Calibri"/>
        </w:rPr>
        <w:t xml:space="preserve">, </w:t>
      </w:r>
      <w:r w:rsidR="00FD086D" w:rsidRPr="00691A50">
        <w:rPr>
          <w:rFonts w:cs="Calibri"/>
        </w:rPr>
        <w:t xml:space="preserve">konteksten omkring os og </w:t>
      </w:r>
      <w:r w:rsidR="00BC7B39" w:rsidRPr="00691A50">
        <w:rPr>
          <w:rFonts w:cs="Calibri"/>
        </w:rPr>
        <w:t xml:space="preserve">de strategiske diskussioner </w:t>
      </w:r>
      <w:r w:rsidR="005A3D44" w:rsidRPr="00691A50">
        <w:rPr>
          <w:rFonts w:cs="Calibri"/>
        </w:rPr>
        <w:t xml:space="preserve">i bestyrelsen </w:t>
      </w:r>
      <w:r w:rsidRPr="00D86F9B">
        <w:rPr>
          <w:rFonts w:cs="Calibri"/>
        </w:rPr>
        <w:t>foreslås det, at årets fokus bliver:</w:t>
      </w:r>
    </w:p>
    <w:p w14:paraId="72A2B13C" w14:textId="72D9C3DA" w:rsidR="00C96AAA" w:rsidRPr="003935C4" w:rsidRDefault="00255195" w:rsidP="00D86F9B">
      <w:pPr>
        <w:widowControl w:val="0"/>
        <w:spacing w:after="200" w:line="276" w:lineRule="auto"/>
        <w:rPr>
          <w:rFonts w:cs="Calibri"/>
          <w:b/>
          <w:bCs/>
        </w:rPr>
      </w:pPr>
      <w:r>
        <w:rPr>
          <w:rFonts w:cs="Calibri"/>
          <w:b/>
          <w:bCs/>
          <w:i/>
          <w:iCs/>
        </w:rPr>
        <w:t>A</w:t>
      </w:r>
      <w:r w:rsidRPr="00255195">
        <w:rPr>
          <w:rFonts w:cs="Calibri"/>
          <w:b/>
          <w:bCs/>
          <w:i/>
          <w:iCs/>
        </w:rPr>
        <w:t>t sætte en tydelig retning for CISU i de kommende år igennem udviklingen af CISUs strategi 2026-2030</w:t>
      </w:r>
      <w:r w:rsidRPr="003935C4">
        <w:rPr>
          <w:rFonts w:cs="Calibri"/>
          <w:b/>
          <w:bCs/>
        </w:rPr>
        <w:t>, for derigennem at give os en styrket position at udvikle os ud fra, og et stærkere fundament og fællesskab at stå på.</w:t>
      </w:r>
    </w:p>
    <w:p w14:paraId="1F1B7B18" w14:textId="55115290" w:rsidR="00C5694C" w:rsidRDefault="00C5694C" w:rsidP="008C3A45">
      <w:r w:rsidRPr="00C5694C">
        <w:t>Med udarbejdelsen af en ny strategi</w:t>
      </w:r>
      <w:r w:rsidR="0055601A">
        <w:t xml:space="preserve"> for 202</w:t>
      </w:r>
      <w:r w:rsidR="008E5A2F">
        <w:t>6-30</w:t>
      </w:r>
      <w:r w:rsidRPr="00C5694C">
        <w:t xml:space="preserve"> fokuserer vi på at styrke CISUs relevans og position ved at sætte en tydelig retning for </w:t>
      </w:r>
      <w:r w:rsidR="00E0442F">
        <w:t>organisationens</w:t>
      </w:r>
      <w:r w:rsidRPr="00C5694C">
        <w:t xml:space="preserve"> arbejde og medlemsorganisationernes rolle i de kommende år.</w:t>
      </w:r>
    </w:p>
    <w:p w14:paraId="186FE213" w14:textId="6C71FB73" w:rsidR="00E31818" w:rsidRPr="00691A50" w:rsidRDefault="00E31818" w:rsidP="008C3A45">
      <w:r w:rsidRPr="00E31818">
        <w:lastRenderedPageBreak/>
        <w:t xml:space="preserve">Arbejdet bygger videre på </w:t>
      </w:r>
      <w:r w:rsidR="00A9054B">
        <w:t xml:space="preserve">vores </w:t>
      </w:r>
      <w:r w:rsidR="00794CA1">
        <w:t xml:space="preserve">arbejde med en fælles </w:t>
      </w:r>
      <w:r w:rsidRPr="00E31818">
        <w:t xml:space="preserve">kernefortælling og erfaringerne fra reformen af Civilsamfundspuljen, </w:t>
      </w:r>
      <w:r w:rsidR="00AD3C3E">
        <w:t>som har</w:t>
      </w:r>
      <w:r w:rsidR="00AD3C3E" w:rsidRPr="00AD3C3E">
        <w:t xml:space="preserve"> </w:t>
      </w:r>
      <w:r w:rsidR="00AD3C3E" w:rsidRPr="00691A50">
        <w:t>skabt et væsentligt grundlag for CISUs fremtidige udvikling og CISUs medlemsorganisationers vigtige arbejde</w:t>
      </w:r>
      <w:r w:rsidR="00426877">
        <w:t>.</w:t>
      </w:r>
    </w:p>
    <w:p w14:paraId="23D48BD3" w14:textId="07603C5E" w:rsidR="00FC20FA" w:rsidRPr="00FC20FA" w:rsidRDefault="00FC20FA" w:rsidP="00FC20FA">
      <w:r w:rsidRPr="00FC20FA">
        <w:t>Perspektiver fra temaer som klima, lokalt ledet udvikling, nødhjælp og EU's naboskabsregion, samt erfaringer med oplysning og engagement vil være centrale i strategiprocessen.</w:t>
      </w:r>
      <w:r w:rsidR="00CD3603" w:rsidRPr="00CD3603">
        <w:t xml:space="preserve"> </w:t>
      </w:r>
      <w:r w:rsidR="00361022">
        <w:t xml:space="preserve">Derudover forholder vi os aktivt til </w:t>
      </w:r>
      <w:r w:rsidR="00361022" w:rsidRPr="00691A50">
        <w:t xml:space="preserve">internationale overvejelser om rollen som ’intermediary’ og </w:t>
      </w:r>
      <w:r w:rsidR="00361022">
        <w:t xml:space="preserve">til, </w:t>
      </w:r>
      <w:r w:rsidR="00361022" w:rsidRPr="00691A50">
        <w:t xml:space="preserve">hvordan vi positionerer og udvikler CISU </w:t>
      </w:r>
      <w:r w:rsidR="00361022">
        <w:t xml:space="preserve">i </w:t>
      </w:r>
      <w:r w:rsidR="00361022" w:rsidRPr="00691A50">
        <w:t>forhold til de tendenser</w:t>
      </w:r>
      <w:r w:rsidR="00361022">
        <w:t>,</w:t>
      </w:r>
      <w:r w:rsidR="00361022" w:rsidRPr="00691A50">
        <w:t xml:space="preserve"> der er globalt.</w:t>
      </w:r>
    </w:p>
    <w:p w14:paraId="799DE97F" w14:textId="4C342445" w:rsidR="008C3A45" w:rsidRPr="00691A50" w:rsidRDefault="008C3A45" w:rsidP="008C3A45">
      <w:r w:rsidRPr="00691A50">
        <w:t xml:space="preserve">Et fælles fokus på </w:t>
      </w:r>
      <w:r w:rsidR="007C764B">
        <w:t xml:space="preserve">at sætte </w:t>
      </w:r>
      <w:r w:rsidR="0009054E">
        <w:t xml:space="preserve">tydelig retning </w:t>
      </w:r>
      <w:r w:rsidR="005A597B">
        <w:t>og styrke CISUs position</w:t>
      </w:r>
      <w:r w:rsidRPr="00691A50">
        <w:t xml:space="preserve"> </w:t>
      </w:r>
      <w:r w:rsidR="00865B46">
        <w:t xml:space="preserve">vil spille </w:t>
      </w:r>
      <w:r w:rsidRPr="00691A50">
        <w:t>godt sammen med</w:t>
      </w:r>
      <w:r w:rsidR="005A597B">
        <w:t>, at vi</w:t>
      </w:r>
      <w:r w:rsidR="00900A9B">
        <w:t xml:space="preserve"> samtidig </w:t>
      </w:r>
      <w:r w:rsidR="005A597B">
        <w:t xml:space="preserve">forholder os til og spiller ind i </w:t>
      </w:r>
      <w:r w:rsidRPr="00691A50">
        <w:t>den</w:t>
      </w:r>
      <w:r w:rsidRPr="00691A50" w:rsidDel="001B2FC7">
        <w:t xml:space="preserve"> </w:t>
      </w:r>
      <w:r w:rsidRPr="00691A50">
        <w:t>kommende udviklingspolitiske strategi</w:t>
      </w:r>
      <w:r w:rsidR="001A7982">
        <w:t xml:space="preserve">. </w:t>
      </w:r>
    </w:p>
    <w:p w14:paraId="351FEBB3" w14:textId="4B871895" w:rsidR="008C3A45" w:rsidRPr="00691A50" w:rsidRDefault="00DF5597" w:rsidP="005308FA">
      <w:r>
        <w:t>Strategiprocessen skal opbygge en stærkere fælles position</w:t>
      </w:r>
      <w:r w:rsidR="00103C30">
        <w:t xml:space="preserve">, som vi i fremtiden </w:t>
      </w:r>
      <w:r w:rsidR="00E170CF">
        <w:t>kan bygge videre på.</w:t>
      </w:r>
    </w:p>
    <w:p w14:paraId="36020EC4" w14:textId="77777777" w:rsidR="00831F70" w:rsidRDefault="00831F70" w:rsidP="00D86F9B">
      <w:pPr>
        <w:widowControl w:val="0"/>
        <w:spacing w:after="200" w:line="276" w:lineRule="auto"/>
        <w:rPr>
          <w:rFonts w:cs="Calibri"/>
          <w:b/>
          <w:bCs/>
          <w:sz w:val="32"/>
          <w:szCs w:val="32"/>
        </w:rPr>
      </w:pPr>
    </w:p>
    <w:p w14:paraId="31EF6D0F" w14:textId="309A9991" w:rsidR="001A651E" w:rsidRPr="00691A50" w:rsidRDefault="001A651E" w:rsidP="00D86F9B">
      <w:pPr>
        <w:widowControl w:val="0"/>
        <w:spacing w:after="200" w:line="276" w:lineRule="auto"/>
        <w:rPr>
          <w:rFonts w:cs="Calibri"/>
          <w:b/>
          <w:bCs/>
          <w:sz w:val="32"/>
          <w:szCs w:val="32"/>
        </w:rPr>
      </w:pPr>
      <w:r w:rsidRPr="00691A50">
        <w:rPr>
          <w:rFonts w:cs="Calibri"/>
          <w:b/>
          <w:bCs/>
          <w:sz w:val="32"/>
          <w:szCs w:val="32"/>
        </w:rPr>
        <w:t>Målet med Årets Fokus:</w:t>
      </w:r>
    </w:p>
    <w:p w14:paraId="2293FA47" w14:textId="272468D7" w:rsidR="00D86742" w:rsidRPr="00691A50" w:rsidRDefault="001A651E" w:rsidP="00D86F9B">
      <w:pPr>
        <w:widowControl w:val="0"/>
        <w:spacing w:after="200" w:line="276" w:lineRule="auto"/>
        <w:rPr>
          <w:rFonts w:cs="Calibri"/>
        </w:rPr>
      </w:pPr>
      <w:r w:rsidRPr="00691A50">
        <w:rPr>
          <w:rFonts w:cs="Calibri"/>
        </w:rPr>
        <w:t xml:space="preserve">Målet med Årets Fokus er at </w:t>
      </w:r>
      <w:r w:rsidR="000247D6" w:rsidRPr="00691A50">
        <w:rPr>
          <w:rFonts w:cs="Calibri"/>
        </w:rPr>
        <w:t xml:space="preserve">have </w:t>
      </w:r>
      <w:r w:rsidR="004739E4">
        <w:rPr>
          <w:rFonts w:cs="Calibri"/>
        </w:rPr>
        <w:t xml:space="preserve">tydelig strategi for CISU </w:t>
      </w:r>
      <w:r w:rsidR="000247D6" w:rsidRPr="00691A50">
        <w:rPr>
          <w:rFonts w:cs="Calibri"/>
        </w:rPr>
        <w:t>2026-30</w:t>
      </w:r>
      <w:r w:rsidR="00097047" w:rsidRPr="00691A50">
        <w:rPr>
          <w:rFonts w:cs="Calibri"/>
        </w:rPr>
        <w:t xml:space="preserve">, så </w:t>
      </w:r>
      <w:r w:rsidR="00B75430" w:rsidRPr="00691A50">
        <w:rPr>
          <w:rFonts w:cs="Calibri"/>
        </w:rPr>
        <w:t xml:space="preserve">vi </w:t>
      </w:r>
      <w:r w:rsidR="00A41660">
        <w:rPr>
          <w:rFonts w:cs="Calibri"/>
        </w:rPr>
        <w:t xml:space="preserve">har overblik over </w:t>
      </w:r>
      <w:r w:rsidR="0036670A">
        <w:rPr>
          <w:rFonts w:cs="Calibri"/>
        </w:rPr>
        <w:t xml:space="preserve">retning og mål, positionering og prioriteter for </w:t>
      </w:r>
      <w:r w:rsidR="00097047" w:rsidRPr="00691A50">
        <w:rPr>
          <w:rFonts w:cs="Calibri"/>
        </w:rPr>
        <w:t>CISU</w:t>
      </w:r>
      <w:r w:rsidR="00D86742" w:rsidRPr="00691A50">
        <w:rPr>
          <w:rFonts w:cs="Calibri"/>
        </w:rPr>
        <w:t>.</w:t>
      </w:r>
    </w:p>
    <w:p w14:paraId="0D578831" w14:textId="59D0592B" w:rsidR="003E14F8" w:rsidRPr="00691A50" w:rsidRDefault="00570C98" w:rsidP="00D86F9B">
      <w:pPr>
        <w:widowControl w:val="0"/>
        <w:spacing w:after="200" w:line="276" w:lineRule="auto"/>
        <w:rPr>
          <w:rFonts w:cs="Calibri"/>
        </w:rPr>
      </w:pPr>
      <w:r w:rsidRPr="00691A50">
        <w:rPr>
          <w:rFonts w:cs="Calibri"/>
        </w:rPr>
        <w:t xml:space="preserve">Når vi i perioden fra 2026-2030 implementerer </w:t>
      </w:r>
      <w:r w:rsidR="00FF14F8" w:rsidRPr="00691A50">
        <w:rPr>
          <w:rFonts w:cs="Calibri"/>
        </w:rPr>
        <w:t xml:space="preserve">CISUs </w:t>
      </w:r>
      <w:r w:rsidRPr="00691A50">
        <w:rPr>
          <w:rFonts w:cs="Calibri"/>
        </w:rPr>
        <w:t xml:space="preserve">strategi </w:t>
      </w:r>
      <w:r w:rsidR="005035A9" w:rsidRPr="00691A50">
        <w:rPr>
          <w:rFonts w:cs="Calibri"/>
        </w:rPr>
        <w:t xml:space="preserve">sikrer vi at CISU </w:t>
      </w:r>
      <w:r w:rsidR="0036670A">
        <w:rPr>
          <w:rFonts w:cs="Calibri"/>
        </w:rPr>
        <w:t xml:space="preserve">og CISUs </w:t>
      </w:r>
      <w:r w:rsidR="005035A9" w:rsidRPr="00691A50">
        <w:rPr>
          <w:rFonts w:cs="Calibri"/>
        </w:rPr>
        <w:t>medlemsorganisationer for</w:t>
      </w:r>
      <w:r w:rsidR="00EB6F03">
        <w:rPr>
          <w:rFonts w:cs="Calibri"/>
        </w:rPr>
        <w:t>sat er</w:t>
      </w:r>
      <w:r w:rsidR="005035A9" w:rsidRPr="00691A50">
        <w:rPr>
          <w:rFonts w:cs="Calibri"/>
        </w:rPr>
        <w:t xml:space="preserve"> relevante og ambitiøse </w:t>
      </w:r>
      <w:r w:rsidR="00FF14F8" w:rsidRPr="00691A50">
        <w:rPr>
          <w:rFonts w:cs="Calibri"/>
        </w:rPr>
        <w:t>alliance</w:t>
      </w:r>
      <w:r w:rsidR="005035A9" w:rsidRPr="00691A50">
        <w:rPr>
          <w:rFonts w:cs="Calibri"/>
        </w:rPr>
        <w:t>partnere i</w:t>
      </w:r>
      <w:r w:rsidR="0003384A" w:rsidRPr="00691A50">
        <w:rPr>
          <w:rFonts w:cs="Calibri"/>
        </w:rPr>
        <w:t xml:space="preserve"> arbejdet med</w:t>
      </w:r>
      <w:r w:rsidR="005035A9" w:rsidRPr="00691A50">
        <w:rPr>
          <w:rFonts w:cs="Calibri"/>
        </w:rPr>
        <w:t xml:space="preserve"> globale </w:t>
      </w:r>
      <w:r w:rsidR="001E1AB7" w:rsidRPr="00691A50">
        <w:rPr>
          <w:rFonts w:cs="Calibri"/>
        </w:rPr>
        <w:t xml:space="preserve">forhold. </w:t>
      </w:r>
    </w:p>
    <w:p w14:paraId="1B77EE8D" w14:textId="77777777" w:rsidR="00831F70" w:rsidRDefault="00831F70" w:rsidP="00D86F9B">
      <w:pPr>
        <w:widowControl w:val="0"/>
        <w:spacing w:after="200" w:line="276" w:lineRule="auto"/>
        <w:rPr>
          <w:rFonts w:cs="Calibri"/>
          <w:b/>
          <w:bCs/>
          <w:sz w:val="32"/>
          <w:szCs w:val="32"/>
        </w:rPr>
      </w:pPr>
    </w:p>
    <w:p w14:paraId="1AC36937" w14:textId="3D89D9A7" w:rsidR="0003384A" w:rsidRPr="00691A50" w:rsidRDefault="00A911A7" w:rsidP="00D86F9B">
      <w:pPr>
        <w:widowControl w:val="0"/>
        <w:spacing w:after="200" w:line="276" w:lineRule="auto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 xml:space="preserve">Handlingsplan </w:t>
      </w:r>
      <w:r w:rsidR="001858B1">
        <w:rPr>
          <w:rFonts w:cs="Calibri"/>
          <w:b/>
          <w:bCs/>
          <w:sz w:val="32"/>
          <w:szCs w:val="32"/>
        </w:rPr>
        <w:t>–</w:t>
      </w:r>
      <w:r>
        <w:rPr>
          <w:rFonts w:cs="Calibri"/>
          <w:b/>
          <w:bCs/>
          <w:sz w:val="32"/>
          <w:szCs w:val="32"/>
        </w:rPr>
        <w:t xml:space="preserve"> </w:t>
      </w:r>
      <w:r w:rsidR="001858B1">
        <w:rPr>
          <w:rFonts w:cs="Calibri"/>
          <w:b/>
          <w:bCs/>
          <w:sz w:val="32"/>
          <w:szCs w:val="32"/>
        </w:rPr>
        <w:t>en i</w:t>
      </w:r>
      <w:r>
        <w:rPr>
          <w:rFonts w:cs="Calibri"/>
          <w:b/>
          <w:bCs/>
          <w:sz w:val="32"/>
          <w:szCs w:val="32"/>
        </w:rPr>
        <w:t>nddragende proces</w:t>
      </w:r>
      <w:r w:rsidR="0003384A" w:rsidRPr="00691A50">
        <w:rPr>
          <w:rFonts w:cs="Calibri"/>
          <w:b/>
          <w:bCs/>
          <w:sz w:val="32"/>
          <w:szCs w:val="32"/>
        </w:rPr>
        <w:t xml:space="preserve"> </w:t>
      </w:r>
    </w:p>
    <w:p w14:paraId="321CCFEA" w14:textId="172C0E66" w:rsidR="009E201E" w:rsidRDefault="00A911A7" w:rsidP="00A911A7">
      <w:pPr>
        <w:widowControl w:val="0"/>
        <w:spacing w:after="200" w:line="276" w:lineRule="auto"/>
        <w:rPr>
          <w:rFonts w:cs="Calibri"/>
        </w:rPr>
      </w:pPr>
      <w:r w:rsidRPr="00A911A7">
        <w:rPr>
          <w:rFonts w:cs="Calibri"/>
        </w:rPr>
        <w:t>Efter generalforsamlingen vil bestyrelsen fastlægge en konkret handlingsplan for, hvordan CISU når i mål med årets fokus. Bestyrelsen vil sikre, at strategien udvikles gennem en åben og inddragende proces, hvor både medlemmer og eksterne bidragsydere giver input. Erfaringer fra</w:t>
      </w:r>
      <w:r w:rsidR="003A7536">
        <w:rPr>
          <w:rFonts w:cs="Calibri"/>
        </w:rPr>
        <w:t xml:space="preserve"> implementering af tidligere strategi,</w:t>
      </w:r>
      <w:r w:rsidR="00EC04FB">
        <w:rPr>
          <w:rFonts w:cs="Calibri"/>
        </w:rPr>
        <w:t xml:space="preserve"> </w:t>
      </w:r>
      <w:r w:rsidRPr="00A911A7">
        <w:rPr>
          <w:rFonts w:cs="Calibri"/>
        </w:rPr>
        <w:t>tilsynsbesøg</w:t>
      </w:r>
      <w:r w:rsidR="00EC04FB">
        <w:rPr>
          <w:rFonts w:cs="Calibri"/>
        </w:rPr>
        <w:t xml:space="preserve"> i det globale syd</w:t>
      </w:r>
      <w:r w:rsidRPr="00A911A7">
        <w:rPr>
          <w:rFonts w:cs="Calibri"/>
        </w:rPr>
        <w:t xml:space="preserve"> og dialoger med samarbejdspartnere vil blive inddraget for at kvalificere </w:t>
      </w:r>
      <w:r w:rsidR="00A3670B">
        <w:rPr>
          <w:rFonts w:cs="Calibri"/>
        </w:rPr>
        <w:t>strat</w:t>
      </w:r>
      <w:r w:rsidR="00AF4678">
        <w:rPr>
          <w:rFonts w:cs="Calibri"/>
        </w:rPr>
        <w:t>egien</w:t>
      </w:r>
      <w:r w:rsidRPr="00A911A7">
        <w:rPr>
          <w:rFonts w:cs="Calibri"/>
        </w:rPr>
        <w:t xml:space="preserve"> og styrke CISUs rolle som intermediary. Derudover vil </w:t>
      </w:r>
      <w:r w:rsidR="00C9209A">
        <w:rPr>
          <w:rFonts w:cs="Calibri"/>
        </w:rPr>
        <w:t xml:space="preserve">bestyrelsen sikre at sparring med </w:t>
      </w:r>
      <w:r w:rsidRPr="00A911A7">
        <w:rPr>
          <w:rFonts w:cs="Calibri"/>
        </w:rPr>
        <w:t>ekstern</w:t>
      </w:r>
      <w:r w:rsidR="009E201E">
        <w:rPr>
          <w:rFonts w:cs="Calibri"/>
        </w:rPr>
        <w:t>, der kan</w:t>
      </w:r>
      <w:r w:rsidRPr="00A911A7">
        <w:rPr>
          <w:rFonts w:cs="Calibri"/>
        </w:rPr>
        <w:t xml:space="preserve"> udfordre CISUs perspektiver og sikre strategisk nytænkning. </w:t>
      </w:r>
    </w:p>
    <w:p w14:paraId="78082B40" w14:textId="263DF641" w:rsidR="00A911A7" w:rsidRPr="00A911A7" w:rsidRDefault="00A911A7" w:rsidP="00A911A7">
      <w:pPr>
        <w:widowControl w:val="0"/>
        <w:spacing w:after="200" w:line="276" w:lineRule="auto"/>
        <w:rPr>
          <w:rFonts w:cs="Calibri"/>
        </w:rPr>
      </w:pPr>
      <w:r w:rsidRPr="00A911A7">
        <w:rPr>
          <w:rFonts w:cs="Calibri"/>
        </w:rPr>
        <w:t xml:space="preserve">Strategien vil blive endeligt vedtaget på generalforsamlingen i 2026 og fungere som en fælles ramme for fremtidigt arbejde. </w:t>
      </w:r>
    </w:p>
    <w:p w14:paraId="5092095D" w14:textId="4E824E71" w:rsidR="00BF068D" w:rsidRPr="00691A50" w:rsidRDefault="00BF068D" w:rsidP="00A911A7">
      <w:pPr>
        <w:widowControl w:val="0"/>
        <w:spacing w:after="200" w:line="276" w:lineRule="auto"/>
        <w:rPr>
          <w:rFonts w:cs="Calibri"/>
        </w:rPr>
      </w:pPr>
    </w:p>
    <w:sectPr w:rsidR="00BF068D" w:rsidRPr="00691A50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90E80" w14:textId="77777777" w:rsidR="00E24A0E" w:rsidRDefault="00E24A0E" w:rsidP="00AF1720">
      <w:pPr>
        <w:spacing w:after="0" w:line="240" w:lineRule="auto"/>
      </w:pPr>
      <w:r>
        <w:separator/>
      </w:r>
    </w:p>
  </w:endnote>
  <w:endnote w:type="continuationSeparator" w:id="0">
    <w:p w14:paraId="39684305" w14:textId="77777777" w:rsidR="00E24A0E" w:rsidRDefault="00E24A0E" w:rsidP="00AF1720">
      <w:pPr>
        <w:spacing w:after="0" w:line="240" w:lineRule="auto"/>
      </w:pPr>
      <w:r>
        <w:continuationSeparator/>
      </w:r>
    </w:p>
  </w:endnote>
  <w:endnote w:type="continuationNotice" w:id="1">
    <w:p w14:paraId="79A236EC" w14:textId="77777777" w:rsidR="00E24A0E" w:rsidRDefault="00E24A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EA5CB" w14:textId="77777777" w:rsidR="00E24A0E" w:rsidRDefault="00E24A0E" w:rsidP="00AF1720">
      <w:pPr>
        <w:spacing w:after="0" w:line="240" w:lineRule="auto"/>
      </w:pPr>
      <w:r>
        <w:separator/>
      </w:r>
    </w:p>
  </w:footnote>
  <w:footnote w:type="continuationSeparator" w:id="0">
    <w:p w14:paraId="4F216582" w14:textId="77777777" w:rsidR="00E24A0E" w:rsidRDefault="00E24A0E" w:rsidP="00AF1720">
      <w:pPr>
        <w:spacing w:after="0" w:line="240" w:lineRule="auto"/>
      </w:pPr>
      <w:r>
        <w:continuationSeparator/>
      </w:r>
    </w:p>
  </w:footnote>
  <w:footnote w:type="continuationNotice" w:id="1">
    <w:p w14:paraId="66E7C3D4" w14:textId="77777777" w:rsidR="00E24A0E" w:rsidRDefault="00E24A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11352" w14:textId="7DD4F3C4" w:rsidR="00AF1720" w:rsidRDefault="00AF1720" w:rsidP="00AF1720">
    <w:pPr>
      <w:pStyle w:val="Sidehoved"/>
    </w:pPr>
    <w:r w:rsidRPr="007F4CCB"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44CF25AD" wp14:editId="59E54579">
          <wp:simplePos x="0" y="0"/>
          <wp:positionH relativeFrom="column">
            <wp:posOffset>3617844</wp:posOffset>
          </wp:positionH>
          <wp:positionV relativeFrom="paragraph">
            <wp:posOffset>-103974</wp:posOffset>
          </wp:positionV>
          <wp:extent cx="2604770" cy="508635"/>
          <wp:effectExtent l="19050" t="0" r="5080" b="0"/>
          <wp:wrapTight wrapText="bothSides">
            <wp:wrapPolygon edited="0">
              <wp:start x="1264" y="0"/>
              <wp:lineTo x="-158" y="9708"/>
              <wp:lineTo x="-158" y="11326"/>
              <wp:lineTo x="790" y="12944"/>
              <wp:lineTo x="474" y="16989"/>
              <wp:lineTo x="1264" y="19416"/>
              <wp:lineTo x="4107" y="21034"/>
              <wp:lineTo x="20062" y="21034"/>
              <wp:lineTo x="20220" y="21034"/>
              <wp:lineTo x="21642" y="13753"/>
              <wp:lineTo x="21642" y="8090"/>
              <wp:lineTo x="3949" y="0"/>
              <wp:lineTo x="1264" y="0"/>
            </wp:wrapPolygon>
          </wp:wrapTight>
          <wp:docPr id="137074401" name="Billede 137074401" descr="CISU logo 2-tn3-grøn-grøn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CISU logo 2-tn3-grøn-grøn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77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F1720">
      <w:rPr>
        <w:sz w:val="20"/>
        <w:szCs w:val="20"/>
      </w:rPr>
      <w:t xml:space="preserve"> </w:t>
    </w:r>
    <w:r w:rsidRPr="008F06C8">
      <w:rPr>
        <w:sz w:val="20"/>
        <w:szCs w:val="20"/>
      </w:rPr>
      <w:t xml:space="preserve">Bilag </w:t>
    </w:r>
    <w:r w:rsidR="00155B54">
      <w:rPr>
        <w:sz w:val="20"/>
        <w:szCs w:val="20"/>
      </w:rPr>
      <w:t>6.1</w:t>
    </w:r>
    <w:r w:rsidRPr="008F06C8">
      <w:rPr>
        <w:sz w:val="20"/>
        <w:szCs w:val="20"/>
      </w:rPr>
      <w:t xml:space="preserve">.a </w:t>
    </w:r>
    <w:r w:rsidR="00155B54">
      <w:rPr>
        <w:sz w:val="20"/>
        <w:szCs w:val="20"/>
      </w:rPr>
      <w:t>Forslag til</w:t>
    </w:r>
    <w:r w:rsidRPr="008F06C8">
      <w:rPr>
        <w:sz w:val="20"/>
        <w:szCs w:val="20"/>
      </w:rPr>
      <w:t xml:space="preserve"> </w:t>
    </w:r>
    <w:r w:rsidR="00155B54">
      <w:rPr>
        <w:sz w:val="20"/>
        <w:szCs w:val="20"/>
      </w:rPr>
      <w:t>Å</w:t>
    </w:r>
    <w:r w:rsidRPr="008F06C8">
      <w:rPr>
        <w:sz w:val="20"/>
        <w:szCs w:val="20"/>
      </w:rPr>
      <w:t xml:space="preserve">rets </w:t>
    </w:r>
    <w:r w:rsidR="00155B54">
      <w:rPr>
        <w:sz w:val="20"/>
        <w:szCs w:val="20"/>
      </w:rPr>
      <w:t>F</w:t>
    </w:r>
    <w:r w:rsidRPr="008F06C8">
      <w:rPr>
        <w:sz w:val="20"/>
        <w:szCs w:val="20"/>
      </w:rPr>
      <w:t>okus</w:t>
    </w:r>
  </w:p>
  <w:p w14:paraId="29625D82" w14:textId="77777777" w:rsidR="00AF1720" w:rsidRDefault="00AF172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35D9"/>
    <w:multiLevelType w:val="hybridMultilevel"/>
    <w:tmpl w:val="0B8C3B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9B2C0"/>
    <w:multiLevelType w:val="hybridMultilevel"/>
    <w:tmpl w:val="9710C7B4"/>
    <w:lvl w:ilvl="0" w:tplc="CB228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003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063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AC6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10D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0DE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4AC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46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7CF7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D6981"/>
    <w:multiLevelType w:val="multilevel"/>
    <w:tmpl w:val="AEF0A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697C98"/>
    <w:multiLevelType w:val="multilevel"/>
    <w:tmpl w:val="5D14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0577AB"/>
    <w:multiLevelType w:val="hybridMultilevel"/>
    <w:tmpl w:val="3C6093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773D"/>
    <w:multiLevelType w:val="hybridMultilevel"/>
    <w:tmpl w:val="4C081C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D1E94"/>
    <w:multiLevelType w:val="hybridMultilevel"/>
    <w:tmpl w:val="3098B6BC"/>
    <w:lvl w:ilvl="0" w:tplc="8054A0F4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80D02"/>
    <w:multiLevelType w:val="multilevel"/>
    <w:tmpl w:val="85569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2B78B2"/>
    <w:multiLevelType w:val="hybridMultilevel"/>
    <w:tmpl w:val="41BC25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74E99"/>
    <w:multiLevelType w:val="hybridMultilevel"/>
    <w:tmpl w:val="24E851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52F98"/>
    <w:multiLevelType w:val="multilevel"/>
    <w:tmpl w:val="9BBE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80D3E5"/>
    <w:multiLevelType w:val="hybridMultilevel"/>
    <w:tmpl w:val="FFFFFFFF"/>
    <w:lvl w:ilvl="0" w:tplc="D3F4F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02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049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8A9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8A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340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9A0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4C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FE1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BEDE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BA7222E"/>
    <w:multiLevelType w:val="hybridMultilevel"/>
    <w:tmpl w:val="F1088004"/>
    <w:lvl w:ilvl="0" w:tplc="FFFFFFFF">
      <w:start w:val="12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66400"/>
    <w:multiLevelType w:val="multilevel"/>
    <w:tmpl w:val="5AC84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1930200">
    <w:abstractNumId w:val="1"/>
  </w:num>
  <w:num w:numId="2" w16cid:durableId="235361103">
    <w:abstractNumId w:val="5"/>
  </w:num>
  <w:num w:numId="3" w16cid:durableId="1069378102">
    <w:abstractNumId w:val="9"/>
  </w:num>
  <w:num w:numId="4" w16cid:durableId="981882459">
    <w:abstractNumId w:val="4"/>
  </w:num>
  <w:num w:numId="5" w16cid:durableId="1918973368">
    <w:abstractNumId w:val="0"/>
  </w:num>
  <w:num w:numId="6" w16cid:durableId="1583250498">
    <w:abstractNumId w:val="13"/>
  </w:num>
  <w:num w:numId="7" w16cid:durableId="1408764452">
    <w:abstractNumId w:val="8"/>
  </w:num>
  <w:num w:numId="8" w16cid:durableId="1349988030">
    <w:abstractNumId w:val="11"/>
  </w:num>
  <w:num w:numId="9" w16cid:durableId="1894655930">
    <w:abstractNumId w:val="12"/>
  </w:num>
  <w:num w:numId="10" w16cid:durableId="1270235880">
    <w:abstractNumId w:val="3"/>
  </w:num>
  <w:num w:numId="11" w16cid:durableId="1557282009">
    <w:abstractNumId w:val="14"/>
  </w:num>
  <w:num w:numId="12" w16cid:durableId="1249270434">
    <w:abstractNumId w:val="2"/>
  </w:num>
  <w:num w:numId="13" w16cid:durableId="1041517120">
    <w:abstractNumId w:val="7"/>
  </w:num>
  <w:num w:numId="14" w16cid:durableId="217480442">
    <w:abstractNumId w:val="10"/>
  </w:num>
  <w:num w:numId="15" w16cid:durableId="88089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20"/>
    <w:rsid w:val="000012D9"/>
    <w:rsid w:val="00022D9C"/>
    <w:rsid w:val="000247D6"/>
    <w:rsid w:val="0003384A"/>
    <w:rsid w:val="000339D3"/>
    <w:rsid w:val="00035D8B"/>
    <w:rsid w:val="0004318A"/>
    <w:rsid w:val="00065B41"/>
    <w:rsid w:val="00084AAE"/>
    <w:rsid w:val="0009054E"/>
    <w:rsid w:val="00094BAF"/>
    <w:rsid w:val="00097047"/>
    <w:rsid w:val="000B2404"/>
    <w:rsid w:val="000C12A9"/>
    <w:rsid w:val="000C5E52"/>
    <w:rsid w:val="000C5EC1"/>
    <w:rsid w:val="000F7EA7"/>
    <w:rsid w:val="001016EC"/>
    <w:rsid w:val="00103C30"/>
    <w:rsid w:val="001471C3"/>
    <w:rsid w:val="0014767E"/>
    <w:rsid w:val="00155B54"/>
    <w:rsid w:val="00162B81"/>
    <w:rsid w:val="001638A9"/>
    <w:rsid w:val="001858B1"/>
    <w:rsid w:val="00195FBA"/>
    <w:rsid w:val="00195FEC"/>
    <w:rsid w:val="001A651E"/>
    <w:rsid w:val="001A7982"/>
    <w:rsid w:val="001C06A5"/>
    <w:rsid w:val="001E1AB7"/>
    <w:rsid w:val="001E6259"/>
    <w:rsid w:val="001F0829"/>
    <w:rsid w:val="001F2CCA"/>
    <w:rsid w:val="002021D0"/>
    <w:rsid w:val="002031A5"/>
    <w:rsid w:val="00246A73"/>
    <w:rsid w:val="00255195"/>
    <w:rsid w:val="002564AB"/>
    <w:rsid w:val="00292042"/>
    <w:rsid w:val="00295847"/>
    <w:rsid w:val="002C72A0"/>
    <w:rsid w:val="002E4F53"/>
    <w:rsid w:val="002F2A40"/>
    <w:rsid w:val="002F4637"/>
    <w:rsid w:val="002F689D"/>
    <w:rsid w:val="00305866"/>
    <w:rsid w:val="00312283"/>
    <w:rsid w:val="003258D5"/>
    <w:rsid w:val="00331004"/>
    <w:rsid w:val="00347CCA"/>
    <w:rsid w:val="00357D93"/>
    <w:rsid w:val="00361022"/>
    <w:rsid w:val="0036670A"/>
    <w:rsid w:val="003935C4"/>
    <w:rsid w:val="00394F65"/>
    <w:rsid w:val="0039765D"/>
    <w:rsid w:val="003A7536"/>
    <w:rsid w:val="003B7119"/>
    <w:rsid w:val="003C4059"/>
    <w:rsid w:val="003C4D79"/>
    <w:rsid w:val="003E14F8"/>
    <w:rsid w:val="003F7078"/>
    <w:rsid w:val="00424C25"/>
    <w:rsid w:val="00426877"/>
    <w:rsid w:val="00437CFD"/>
    <w:rsid w:val="004419EE"/>
    <w:rsid w:val="004455A8"/>
    <w:rsid w:val="004568E6"/>
    <w:rsid w:val="00472853"/>
    <w:rsid w:val="004739E4"/>
    <w:rsid w:val="0047709F"/>
    <w:rsid w:val="004960C4"/>
    <w:rsid w:val="004B6561"/>
    <w:rsid w:val="004C7F7F"/>
    <w:rsid w:val="004E02A2"/>
    <w:rsid w:val="005035A9"/>
    <w:rsid w:val="005113FF"/>
    <w:rsid w:val="00511509"/>
    <w:rsid w:val="00520D0A"/>
    <w:rsid w:val="005308FA"/>
    <w:rsid w:val="00550DBC"/>
    <w:rsid w:val="00550EAB"/>
    <w:rsid w:val="0055601A"/>
    <w:rsid w:val="00557D0A"/>
    <w:rsid w:val="005603B9"/>
    <w:rsid w:val="00561AF8"/>
    <w:rsid w:val="00570C98"/>
    <w:rsid w:val="00574A22"/>
    <w:rsid w:val="00580CBF"/>
    <w:rsid w:val="0058244C"/>
    <w:rsid w:val="00596804"/>
    <w:rsid w:val="005A3D44"/>
    <w:rsid w:val="005A597B"/>
    <w:rsid w:val="005A72DE"/>
    <w:rsid w:val="005B6BF5"/>
    <w:rsid w:val="005C2939"/>
    <w:rsid w:val="0060032B"/>
    <w:rsid w:val="006005DC"/>
    <w:rsid w:val="00606CC7"/>
    <w:rsid w:val="00610897"/>
    <w:rsid w:val="006133D8"/>
    <w:rsid w:val="00613E28"/>
    <w:rsid w:val="00617CFC"/>
    <w:rsid w:val="0063361E"/>
    <w:rsid w:val="006425C5"/>
    <w:rsid w:val="00655F45"/>
    <w:rsid w:val="00682D58"/>
    <w:rsid w:val="00684736"/>
    <w:rsid w:val="006908B9"/>
    <w:rsid w:val="00691A50"/>
    <w:rsid w:val="006B3021"/>
    <w:rsid w:val="006C0485"/>
    <w:rsid w:val="006C36D9"/>
    <w:rsid w:val="006C696D"/>
    <w:rsid w:val="006D0EBF"/>
    <w:rsid w:val="00701465"/>
    <w:rsid w:val="007153CB"/>
    <w:rsid w:val="00756216"/>
    <w:rsid w:val="007852F6"/>
    <w:rsid w:val="00794CA1"/>
    <w:rsid w:val="007A16CA"/>
    <w:rsid w:val="007A1E44"/>
    <w:rsid w:val="007B228B"/>
    <w:rsid w:val="007C11B9"/>
    <w:rsid w:val="007C764B"/>
    <w:rsid w:val="007E3D00"/>
    <w:rsid w:val="007E7710"/>
    <w:rsid w:val="00806A2A"/>
    <w:rsid w:val="008204E7"/>
    <w:rsid w:val="00821C75"/>
    <w:rsid w:val="00831F70"/>
    <w:rsid w:val="0084039B"/>
    <w:rsid w:val="008473B5"/>
    <w:rsid w:val="00865B46"/>
    <w:rsid w:val="008C3A45"/>
    <w:rsid w:val="008C534E"/>
    <w:rsid w:val="008C6C57"/>
    <w:rsid w:val="008D32E7"/>
    <w:rsid w:val="008E5A2F"/>
    <w:rsid w:val="00900A9B"/>
    <w:rsid w:val="009035C7"/>
    <w:rsid w:val="0091011F"/>
    <w:rsid w:val="009117B3"/>
    <w:rsid w:val="009158AE"/>
    <w:rsid w:val="00947109"/>
    <w:rsid w:val="00973CE1"/>
    <w:rsid w:val="00974F76"/>
    <w:rsid w:val="00977008"/>
    <w:rsid w:val="009A0495"/>
    <w:rsid w:val="009B255C"/>
    <w:rsid w:val="009E201E"/>
    <w:rsid w:val="009F2187"/>
    <w:rsid w:val="00A0454B"/>
    <w:rsid w:val="00A106CC"/>
    <w:rsid w:val="00A11016"/>
    <w:rsid w:val="00A35EB5"/>
    <w:rsid w:val="00A3670B"/>
    <w:rsid w:val="00A41660"/>
    <w:rsid w:val="00A44968"/>
    <w:rsid w:val="00A50DF9"/>
    <w:rsid w:val="00A84C42"/>
    <w:rsid w:val="00A84C96"/>
    <w:rsid w:val="00A9054B"/>
    <w:rsid w:val="00A911A7"/>
    <w:rsid w:val="00AA41C0"/>
    <w:rsid w:val="00AB45C5"/>
    <w:rsid w:val="00AD39F9"/>
    <w:rsid w:val="00AD3C3E"/>
    <w:rsid w:val="00AD47B9"/>
    <w:rsid w:val="00AD4D0D"/>
    <w:rsid w:val="00AF1720"/>
    <w:rsid w:val="00AF4678"/>
    <w:rsid w:val="00AF7EC9"/>
    <w:rsid w:val="00B07CF2"/>
    <w:rsid w:val="00B23EF4"/>
    <w:rsid w:val="00B34EAD"/>
    <w:rsid w:val="00B3744C"/>
    <w:rsid w:val="00B43529"/>
    <w:rsid w:val="00B57D3D"/>
    <w:rsid w:val="00B75430"/>
    <w:rsid w:val="00B94A67"/>
    <w:rsid w:val="00B95EDE"/>
    <w:rsid w:val="00BA58CB"/>
    <w:rsid w:val="00BB0B9A"/>
    <w:rsid w:val="00BC288B"/>
    <w:rsid w:val="00BC46FD"/>
    <w:rsid w:val="00BC7B39"/>
    <w:rsid w:val="00BF068D"/>
    <w:rsid w:val="00C1690E"/>
    <w:rsid w:val="00C26FF2"/>
    <w:rsid w:val="00C4164C"/>
    <w:rsid w:val="00C5694C"/>
    <w:rsid w:val="00C8292D"/>
    <w:rsid w:val="00C8583B"/>
    <w:rsid w:val="00C9209A"/>
    <w:rsid w:val="00C96AAA"/>
    <w:rsid w:val="00CA2BCE"/>
    <w:rsid w:val="00CA4BD7"/>
    <w:rsid w:val="00CC1120"/>
    <w:rsid w:val="00CD3603"/>
    <w:rsid w:val="00CF52E7"/>
    <w:rsid w:val="00D103CC"/>
    <w:rsid w:val="00D169D4"/>
    <w:rsid w:val="00D20433"/>
    <w:rsid w:val="00D7769F"/>
    <w:rsid w:val="00D82E39"/>
    <w:rsid w:val="00D86742"/>
    <w:rsid w:val="00D86F9B"/>
    <w:rsid w:val="00D965F5"/>
    <w:rsid w:val="00DA4C89"/>
    <w:rsid w:val="00DC17A4"/>
    <w:rsid w:val="00DD10EB"/>
    <w:rsid w:val="00DE034D"/>
    <w:rsid w:val="00DE1A07"/>
    <w:rsid w:val="00DF0C14"/>
    <w:rsid w:val="00DF5597"/>
    <w:rsid w:val="00E0442F"/>
    <w:rsid w:val="00E0547D"/>
    <w:rsid w:val="00E170CF"/>
    <w:rsid w:val="00E24A0E"/>
    <w:rsid w:val="00E31818"/>
    <w:rsid w:val="00E34B76"/>
    <w:rsid w:val="00E35D2A"/>
    <w:rsid w:val="00E95CF7"/>
    <w:rsid w:val="00EB1F72"/>
    <w:rsid w:val="00EB5A8F"/>
    <w:rsid w:val="00EB6F03"/>
    <w:rsid w:val="00EC04FB"/>
    <w:rsid w:val="00EC42D1"/>
    <w:rsid w:val="00F01FCD"/>
    <w:rsid w:val="00F43D13"/>
    <w:rsid w:val="00F4733C"/>
    <w:rsid w:val="00FB4C5C"/>
    <w:rsid w:val="00FC20FA"/>
    <w:rsid w:val="00FD086D"/>
    <w:rsid w:val="00FE637D"/>
    <w:rsid w:val="00FF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C468"/>
  <w15:chartTrackingRefBased/>
  <w15:docId w15:val="{BD6EE77C-D704-43CB-A796-5C38FD0C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20"/>
  </w:style>
  <w:style w:type="paragraph" w:styleId="Overskrift1">
    <w:name w:val="heading 1"/>
    <w:basedOn w:val="Normal"/>
    <w:next w:val="Normal"/>
    <w:link w:val="Overskrift1Tegn"/>
    <w:uiPriority w:val="9"/>
    <w:qFormat/>
    <w:rsid w:val="00AF17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F1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F17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F17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F17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F17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F17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F17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F17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F17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F17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F17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F172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F172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F172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F172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F172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F172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F17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F1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F17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F1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F1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F1720"/>
    <w:rPr>
      <w:i/>
      <w:iCs/>
      <w:color w:val="404040" w:themeColor="text1" w:themeTint="BF"/>
    </w:rPr>
  </w:style>
  <w:style w:type="paragraph" w:styleId="Listeafsnit">
    <w:name w:val="List Paragraph"/>
    <w:basedOn w:val="Normal"/>
    <w:link w:val="ListeafsnitTegn"/>
    <w:uiPriority w:val="34"/>
    <w:qFormat/>
    <w:rsid w:val="00AF172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F172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F17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F172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F1720"/>
    <w:rPr>
      <w:b/>
      <w:bCs/>
      <w:smallCaps/>
      <w:color w:val="0F4761" w:themeColor="accent1" w:themeShade="BF"/>
      <w:spacing w:val="5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AF1720"/>
  </w:style>
  <w:style w:type="paragraph" w:styleId="Sidehoved">
    <w:name w:val="header"/>
    <w:basedOn w:val="Normal"/>
    <w:link w:val="SidehovedTegn"/>
    <w:uiPriority w:val="99"/>
    <w:unhideWhenUsed/>
    <w:rsid w:val="00AF17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F1720"/>
  </w:style>
  <w:style w:type="paragraph" w:styleId="Sidefod">
    <w:name w:val="footer"/>
    <w:basedOn w:val="Normal"/>
    <w:link w:val="SidefodTegn"/>
    <w:uiPriority w:val="99"/>
    <w:unhideWhenUsed/>
    <w:rsid w:val="00AF17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F1720"/>
  </w:style>
  <w:style w:type="character" w:styleId="Kommentarhenvisning">
    <w:name w:val="annotation reference"/>
    <w:basedOn w:val="Standardskrifttypeiafsnit"/>
    <w:uiPriority w:val="99"/>
    <w:semiHidden/>
    <w:unhideWhenUsed/>
    <w:rsid w:val="002031A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031A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031A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031A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031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8" ma:contentTypeDescription="Opret et nyt dokument." ma:contentTypeScope="" ma:versionID="2b82c56be75e88b67d449518db7d49cf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ae4ff3a6b6354d4fa2da1c956763673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2DB2EE-4D8A-4010-B8C4-689ADB8DCC8A}">
  <ds:schemaRefs>
    <ds:schemaRef ds:uri="http://schemas.microsoft.com/office/2006/metadata/properties"/>
    <ds:schemaRef ds:uri="http://schemas.microsoft.com/office/infopath/2007/PartnerControls"/>
    <ds:schemaRef ds:uri="3b2effea-7677-426a-abfa-e08815e88a3e"/>
    <ds:schemaRef ds:uri="0a33e1fb-23dc-4222-ac46-473c6a01316b"/>
  </ds:schemaRefs>
</ds:datastoreItem>
</file>

<file path=customXml/itemProps2.xml><?xml version="1.0" encoding="utf-8"?>
<ds:datastoreItem xmlns:ds="http://schemas.openxmlformats.org/officeDocument/2006/customXml" ds:itemID="{AF5E4DBC-6392-46D4-BD8C-08CF2456F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5B1973-953D-4223-882E-96A1D739DE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550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Kannegaard</dc:creator>
  <cp:keywords/>
  <dc:description/>
  <cp:lastModifiedBy>Nicolai Houe</cp:lastModifiedBy>
  <cp:revision>100</cp:revision>
  <dcterms:created xsi:type="dcterms:W3CDTF">2025-01-23T00:34:00Z</dcterms:created>
  <dcterms:modified xsi:type="dcterms:W3CDTF">2025-02-05T11:20:00Z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MediaServiceImageTags">
    <vt:lpwstr/>
  </property>
</Properties>
</file>