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E0AA" w14:textId="02CB458A" w:rsidR="00225583" w:rsidRDefault="00D11CA7" w:rsidP="009831CA">
      <w:pPr>
        <w:pStyle w:val="Overskrift1"/>
      </w:pPr>
      <w:r>
        <w:t xml:space="preserve">Bilag 7.1 </w:t>
      </w:r>
      <w:r w:rsidR="007A1EF7">
        <w:t>Oversigt over tematikker til diskussion</w:t>
      </w:r>
    </w:p>
    <w:p w14:paraId="3A9B28D1" w14:textId="77777777" w:rsidR="009831CA" w:rsidRDefault="009831CA" w:rsidP="009831CA"/>
    <w:p w14:paraId="00B29727" w14:textId="1CD35C56" w:rsidR="00567CB2" w:rsidRDefault="00567CB2" w:rsidP="0000611A">
      <w:r>
        <w:t>Til bestyrelsesmødet 31.j</w:t>
      </w:r>
      <w:r w:rsidR="00A50593">
        <w:t xml:space="preserve">anuar besluttede bestyrelsen </w:t>
      </w:r>
      <w:r w:rsidR="00C50F0C">
        <w:t>ikke at fremlægge forslag til vedtægtsændringer</w:t>
      </w:r>
      <w:r w:rsidR="00D8456D">
        <w:t>,</w:t>
      </w:r>
      <w:r w:rsidR="00ED246B">
        <w:t xml:space="preserve"> men at ar</w:t>
      </w:r>
      <w:r w:rsidR="00A50593">
        <w:t xml:space="preserve">bejde videre med en </w:t>
      </w:r>
      <w:r w:rsidR="00F069CF">
        <w:t xml:space="preserve">bearbejdning af </w:t>
      </w:r>
      <w:r w:rsidR="00F069CF" w:rsidRPr="009D07F5">
        <w:rPr>
          <w:i/>
          <w:iCs/>
        </w:rPr>
        <w:t>Bestyrelsens ledelse af CISU</w:t>
      </w:r>
      <w:r w:rsidR="003A52FA">
        <w:t xml:space="preserve"> </w:t>
      </w:r>
      <w:r w:rsidR="00EE28BB">
        <w:t xml:space="preserve">for på den måde at samle op på erfaringer </w:t>
      </w:r>
      <w:r w:rsidR="009760BD">
        <w:t>fra</w:t>
      </w:r>
      <w:r w:rsidR="00EE28BB">
        <w:t xml:space="preserve"> </w:t>
      </w:r>
      <w:r w:rsidR="009D07F5">
        <w:t xml:space="preserve">bestyrelsesarbejdet i </w:t>
      </w:r>
      <w:r w:rsidR="007C1329">
        <w:t>år og forbedre grundlaget for s</w:t>
      </w:r>
      <w:r w:rsidR="003213D2">
        <w:t>a</w:t>
      </w:r>
      <w:r w:rsidR="007C1329">
        <w:t>marbejdet i en ny bestyrelse.</w:t>
      </w:r>
    </w:p>
    <w:p w14:paraId="73A77FC9" w14:textId="55E65B7A" w:rsidR="006A419A" w:rsidRDefault="00673280" w:rsidP="00DC2D69">
      <w:r w:rsidRPr="00BC5C62">
        <w:t xml:space="preserve">Ud fra nedenstående </w:t>
      </w:r>
      <w:r w:rsidR="0025627F">
        <w:t xml:space="preserve">identificerede </w:t>
      </w:r>
      <w:r w:rsidRPr="00BC5C62">
        <w:t>tema</w:t>
      </w:r>
      <w:r w:rsidR="0025627F">
        <w:t>er</w:t>
      </w:r>
      <w:r w:rsidRPr="00BC5C62">
        <w:t xml:space="preserve"> og </w:t>
      </w:r>
      <w:r w:rsidR="00DC2D69" w:rsidRPr="00BC5C62">
        <w:t xml:space="preserve">henvisning til nuværende beskrivelse i </w:t>
      </w:r>
      <w:r w:rsidR="006C2032" w:rsidRPr="006C2032">
        <w:rPr>
          <w:i/>
          <w:iCs/>
        </w:rPr>
        <w:t>B</w:t>
      </w:r>
      <w:r w:rsidR="00DC2D69" w:rsidRPr="006C2032">
        <w:rPr>
          <w:i/>
          <w:iCs/>
        </w:rPr>
        <w:t>estyrelsens ledelse af CISU</w:t>
      </w:r>
      <w:r w:rsidR="00DC2D69" w:rsidRPr="00BC5C62">
        <w:t xml:space="preserve"> </w:t>
      </w:r>
      <w:r w:rsidR="00DC2D69">
        <w:t xml:space="preserve">evaluerer bestyrelsen det forgangne </w:t>
      </w:r>
      <w:proofErr w:type="spellStart"/>
      <w:r w:rsidR="00DC2D69">
        <w:t>bestyrelsesår</w:t>
      </w:r>
      <w:proofErr w:type="spellEnd"/>
      <w:r w:rsidR="00DC2D69">
        <w:t xml:space="preserve"> og kommer med forslag til præcisering i </w:t>
      </w:r>
      <w:r w:rsidR="00DC2D69" w:rsidRPr="006C2032">
        <w:rPr>
          <w:i/>
          <w:iCs/>
        </w:rPr>
        <w:t>Bestyrelsens ledelse af CISU</w:t>
      </w:r>
      <w:r w:rsidR="00DC2D69">
        <w:t xml:space="preserve">, som vedtages til bestyrelsesmøde 25.april og </w:t>
      </w:r>
      <w:r w:rsidR="00F67E12">
        <w:t>igen af den nye bestyrelse efter generalforsamlingen.</w:t>
      </w:r>
    </w:p>
    <w:p w14:paraId="09148C63" w14:textId="50DD6208" w:rsidR="00D8456D" w:rsidRPr="00225583" w:rsidRDefault="00D8456D" w:rsidP="00DC2D69">
      <w:r>
        <w:t xml:space="preserve">Det er vigtigt at notere sig, at </w:t>
      </w:r>
      <w:r w:rsidR="00663897">
        <w:t>når</w:t>
      </w:r>
      <w:r>
        <w:t xml:space="preserve"> vi sammenligner med </w:t>
      </w:r>
      <w:r w:rsidR="00A56860">
        <w:t>andre organisationer som fx Globalt Fokus</w:t>
      </w:r>
      <w:r w:rsidR="00E73BDF">
        <w:t>,</w:t>
      </w:r>
      <w:r w:rsidR="00663897">
        <w:t xml:space="preserve"> så </w:t>
      </w:r>
      <w:r w:rsidR="005B3DC8">
        <w:t xml:space="preserve">har vi med </w:t>
      </w:r>
      <w:r w:rsidR="005B3DC8">
        <w:rPr>
          <w:i/>
          <w:iCs/>
        </w:rPr>
        <w:t>Bestyrelsens ledelse af CISU</w:t>
      </w:r>
      <w:r w:rsidR="00D7049A">
        <w:rPr>
          <w:i/>
          <w:iCs/>
        </w:rPr>
        <w:t xml:space="preserve"> </w:t>
      </w:r>
      <w:r w:rsidR="00D7049A">
        <w:t>et</w:t>
      </w:r>
      <w:r w:rsidR="005B3DC8">
        <w:rPr>
          <w:i/>
          <w:iCs/>
        </w:rPr>
        <w:t xml:space="preserve"> </w:t>
      </w:r>
      <w:r w:rsidR="00D7049A">
        <w:t xml:space="preserve">meget mere omfattende og meget mere detaljeret dokument til beskrivelse af </w:t>
      </w:r>
      <w:r w:rsidR="00E73BDF">
        <w:t>bestyrelsens arbejde</w:t>
      </w:r>
      <w:r w:rsidR="005D1EC4">
        <w:t>.</w:t>
      </w:r>
      <w:r w:rsidR="005B3DC8">
        <w:t xml:space="preserve"> </w:t>
      </w:r>
      <w:r w:rsidR="00A9113F">
        <w:t>Vi skal være opmærksomme på</w:t>
      </w:r>
      <w:r w:rsidR="00E13A5A">
        <w:t>,</w:t>
      </w:r>
      <w:r w:rsidR="00A9113F">
        <w:t xml:space="preserve"> a</w:t>
      </w:r>
      <w:r w:rsidR="00D959B6">
        <w:t xml:space="preserve">t </w:t>
      </w:r>
      <w:r w:rsidR="00A9113F">
        <w:t>det ikke er længden og omfanget af dokumentet, men at de mest relevante emner skrives kort og præcist</w:t>
      </w:r>
      <w:r w:rsidR="008D55D1">
        <w:t>, der er med til at give det bedste grundlag for CISUs fremtidige udvikling.</w:t>
      </w:r>
    </w:p>
    <w:p w14:paraId="7AF5B661" w14:textId="784BB426" w:rsidR="00963E24" w:rsidRDefault="00963E24" w:rsidP="00717811">
      <w:pPr>
        <w:rPr>
          <w:i/>
          <w:iCs/>
        </w:rPr>
      </w:pPr>
    </w:p>
    <w:tbl>
      <w:tblPr>
        <w:tblStyle w:val="Tabel-Gitter"/>
        <w:tblW w:w="15168" w:type="dxa"/>
        <w:tblInd w:w="-998" w:type="dxa"/>
        <w:tblLook w:val="04A0" w:firstRow="1" w:lastRow="0" w:firstColumn="1" w:lastColumn="0" w:noHBand="0" w:noVBand="1"/>
      </w:tblPr>
      <w:tblGrid>
        <w:gridCol w:w="2736"/>
        <w:gridCol w:w="5348"/>
        <w:gridCol w:w="3230"/>
        <w:gridCol w:w="3854"/>
      </w:tblGrid>
      <w:tr w:rsidR="00311EE2" w14:paraId="73AA0ABE" w14:textId="77777777" w:rsidTr="004015EA">
        <w:tc>
          <w:tcPr>
            <w:tcW w:w="2736" w:type="dxa"/>
          </w:tcPr>
          <w:p w14:paraId="6F02DA94" w14:textId="7BB953A3" w:rsidR="00C00FE8" w:rsidRPr="003C16AF" w:rsidRDefault="00C00FE8" w:rsidP="00717811">
            <w:pPr>
              <w:rPr>
                <w:b/>
                <w:bCs/>
              </w:rPr>
            </w:pPr>
            <w:r w:rsidRPr="003C16AF">
              <w:rPr>
                <w:b/>
                <w:bCs/>
              </w:rPr>
              <w:t>Tematik</w:t>
            </w:r>
          </w:p>
        </w:tc>
        <w:tc>
          <w:tcPr>
            <w:tcW w:w="5348" w:type="dxa"/>
          </w:tcPr>
          <w:p w14:paraId="5B885866" w14:textId="0E1B6910" w:rsidR="00C00FE8" w:rsidRPr="003C16AF" w:rsidRDefault="00D407BA" w:rsidP="00717811">
            <w:pPr>
              <w:rPr>
                <w:b/>
                <w:bCs/>
              </w:rPr>
            </w:pPr>
            <w:r>
              <w:rPr>
                <w:b/>
                <w:bCs/>
              </w:rPr>
              <w:t xml:space="preserve">Beskrivelse i </w:t>
            </w:r>
            <w:r w:rsidR="0046234D" w:rsidRPr="003F1D04">
              <w:rPr>
                <w:b/>
                <w:bCs/>
                <w:i/>
                <w:iCs/>
              </w:rPr>
              <w:t>Bestyrelsens ledelse af CISU</w:t>
            </w:r>
          </w:p>
        </w:tc>
        <w:tc>
          <w:tcPr>
            <w:tcW w:w="3230" w:type="dxa"/>
          </w:tcPr>
          <w:p w14:paraId="18B42BFB" w14:textId="37A1199B" w:rsidR="00C00FE8" w:rsidRPr="003C16AF" w:rsidRDefault="0046234D" w:rsidP="00717811">
            <w:pPr>
              <w:rPr>
                <w:b/>
                <w:bCs/>
              </w:rPr>
            </w:pPr>
            <w:r w:rsidRPr="003C16AF">
              <w:rPr>
                <w:b/>
                <w:bCs/>
              </w:rPr>
              <w:t>Dilemma</w:t>
            </w:r>
          </w:p>
        </w:tc>
        <w:tc>
          <w:tcPr>
            <w:tcW w:w="3854" w:type="dxa"/>
          </w:tcPr>
          <w:p w14:paraId="159A2B7D" w14:textId="77777777" w:rsidR="00C00FE8" w:rsidRDefault="005460EE" w:rsidP="00717811">
            <w:pPr>
              <w:rPr>
                <w:b/>
                <w:bCs/>
              </w:rPr>
            </w:pPr>
            <w:r w:rsidRPr="003C16AF">
              <w:rPr>
                <w:b/>
                <w:bCs/>
              </w:rPr>
              <w:t>Hvad skal præciseres?</w:t>
            </w:r>
          </w:p>
          <w:p w14:paraId="5307F760" w14:textId="763A5655" w:rsidR="003C16AF" w:rsidRPr="003C16AF" w:rsidRDefault="003C16AF" w:rsidP="00717811">
            <w:pPr>
              <w:rPr>
                <w:b/>
                <w:bCs/>
              </w:rPr>
            </w:pPr>
          </w:p>
        </w:tc>
      </w:tr>
      <w:tr w:rsidR="00311EE2" w14:paraId="6E7ECF66" w14:textId="77777777" w:rsidTr="004015EA">
        <w:tc>
          <w:tcPr>
            <w:tcW w:w="2736" w:type="dxa"/>
          </w:tcPr>
          <w:p w14:paraId="5D6B184D" w14:textId="3F222C3E" w:rsidR="00C00FE8" w:rsidRPr="002C3522" w:rsidRDefault="00F90196" w:rsidP="00363B93">
            <w:pPr>
              <w:pStyle w:val="Listeafsnit"/>
              <w:numPr>
                <w:ilvl w:val="0"/>
                <w:numId w:val="22"/>
              </w:numPr>
            </w:pPr>
            <w:r w:rsidRPr="002C3522">
              <w:rPr>
                <w:b/>
                <w:bCs/>
              </w:rPr>
              <w:t>E</w:t>
            </w:r>
            <w:r w:rsidRPr="00363B93">
              <w:rPr>
                <w:b/>
                <w:bCs/>
              </w:rPr>
              <w:t>ksterne forpligtigelser og bestyrelsens beslutningskraft</w:t>
            </w:r>
          </w:p>
        </w:tc>
        <w:tc>
          <w:tcPr>
            <w:tcW w:w="5348" w:type="dxa"/>
          </w:tcPr>
          <w:p w14:paraId="213D604C" w14:textId="77777777" w:rsidR="00083C64" w:rsidRDefault="00083C64" w:rsidP="00717811">
            <w:pPr>
              <w:rPr>
                <w:i/>
                <w:iCs/>
              </w:rPr>
            </w:pPr>
            <w:r>
              <w:rPr>
                <w:i/>
                <w:iCs/>
              </w:rPr>
              <w:t xml:space="preserve">Introduktion side 3: </w:t>
            </w:r>
          </w:p>
          <w:p w14:paraId="16745A09" w14:textId="77777777" w:rsidR="00A41917" w:rsidRDefault="00083C64" w:rsidP="00717811">
            <w:pPr>
              <w:rPr>
                <w:i/>
                <w:iCs/>
              </w:rPr>
            </w:pPr>
            <w:r w:rsidRPr="00083C64">
              <w:rPr>
                <w:i/>
                <w:iCs/>
              </w:rPr>
              <w:t>Eksterne forpligtelser</w:t>
            </w:r>
          </w:p>
          <w:p w14:paraId="0C5933C7" w14:textId="08AEC93D" w:rsidR="00C00FE8" w:rsidRDefault="00083C64" w:rsidP="00717811">
            <w:pPr>
              <w:rPr>
                <w:i/>
                <w:iCs/>
              </w:rPr>
            </w:pPr>
            <w:r w:rsidRPr="00083C64">
              <w:rPr>
                <w:i/>
                <w:iCs/>
              </w:rPr>
              <w:t>Bestyrelsen er forpligtet af de opgaver, foreningen har påtaget sig over for Udenrigsministeriet inden for rammerne af den årlige aftale (rulleplan) med tilhørende budget og ligeledes ved eventuelle andre donorer. Bestyrelsen er desuden forpligtet af aftaler, der foreligger med tredjeperson, herunder ansatte i CISU og puljer med egne styregrupper.</w:t>
            </w:r>
          </w:p>
          <w:p w14:paraId="709036C9" w14:textId="2A8A9330" w:rsidR="00012851" w:rsidRDefault="00012851" w:rsidP="00717811">
            <w:pPr>
              <w:rPr>
                <w:i/>
                <w:iCs/>
              </w:rPr>
            </w:pPr>
          </w:p>
        </w:tc>
        <w:tc>
          <w:tcPr>
            <w:tcW w:w="3230" w:type="dxa"/>
          </w:tcPr>
          <w:p w14:paraId="67929DAD" w14:textId="30D2E10B" w:rsidR="00C00FE8" w:rsidRPr="00E83717" w:rsidRDefault="00C85A50" w:rsidP="00717811">
            <w:r>
              <w:t>Hvordan sikres de bedste ba</w:t>
            </w:r>
            <w:r w:rsidR="005255C0">
              <w:t>lancer mellem eksternt udstukne rammer og bestyrelsens beslutninger på strategisk niveau?</w:t>
            </w:r>
          </w:p>
        </w:tc>
        <w:tc>
          <w:tcPr>
            <w:tcW w:w="3854" w:type="dxa"/>
          </w:tcPr>
          <w:p w14:paraId="794B67DD" w14:textId="7904245B" w:rsidR="005460EE" w:rsidRDefault="003338FB" w:rsidP="003338FB">
            <w:r>
              <w:t>CISUs mandat</w:t>
            </w:r>
            <w:r w:rsidR="007A71EA">
              <w:t xml:space="preserve"> relateret til særligt UM, men også i relation til andre donorer.</w:t>
            </w:r>
          </w:p>
          <w:p w14:paraId="44488E43" w14:textId="77777777" w:rsidR="005460EE" w:rsidRDefault="005460EE" w:rsidP="00E74DA4"/>
          <w:p w14:paraId="5CDC7A6D" w14:textId="5423F59B" w:rsidR="005460EE" w:rsidRDefault="007A71EA" w:rsidP="003338FB">
            <w:r>
              <w:t>H</w:t>
            </w:r>
            <w:r w:rsidR="005460EE">
              <w:t xml:space="preserve">vor </w:t>
            </w:r>
            <w:r w:rsidR="008B1597">
              <w:t xml:space="preserve">bestyrelsen </w:t>
            </w:r>
            <w:r w:rsidR="005460EE">
              <w:t xml:space="preserve">skal indover, for at sikre at de puljer </w:t>
            </w:r>
            <w:proofErr w:type="gramStart"/>
            <w:r w:rsidR="005460EE">
              <w:t>CISU forvalter</w:t>
            </w:r>
            <w:proofErr w:type="gramEnd"/>
            <w:r w:rsidR="005460EE">
              <w:t xml:space="preserve"> – eller har intentioner om at få lov til at forvalte – er med til at understøtte CISUs strategiske målsætninger og prioriteter</w:t>
            </w:r>
          </w:p>
          <w:p w14:paraId="59062D8D" w14:textId="77777777" w:rsidR="008731C6" w:rsidRDefault="008731C6" w:rsidP="003338FB"/>
          <w:p w14:paraId="0E30E825" w14:textId="48727048" w:rsidR="008731C6" w:rsidRDefault="009A45CD" w:rsidP="003338FB">
            <w:r>
              <w:t xml:space="preserve">Præcisering af </w:t>
            </w:r>
            <w:r w:rsidR="008731C6">
              <w:t xml:space="preserve">hvad </w:t>
            </w:r>
            <w:r w:rsidR="00FA40FB">
              <w:t>bestyrelsen kan og ikk</w:t>
            </w:r>
            <w:r w:rsidR="00C85A50">
              <w:t>e</w:t>
            </w:r>
            <w:r w:rsidR="00FA40FB">
              <w:t xml:space="preserve"> kan beslutte</w:t>
            </w:r>
            <w:r w:rsidR="00822115">
              <w:t xml:space="preserve">.  Her kan </w:t>
            </w:r>
            <w:r w:rsidR="00822115">
              <w:lastRenderedPageBreak/>
              <w:t>attestationsprocedurer for CISU evt</w:t>
            </w:r>
            <w:r w:rsidR="00037D6A">
              <w:t>.</w:t>
            </w:r>
            <w:r w:rsidR="00822115">
              <w:t xml:space="preserve"> inspirere.</w:t>
            </w:r>
          </w:p>
          <w:p w14:paraId="7EB7DBF9" w14:textId="77777777" w:rsidR="00C00FE8" w:rsidRDefault="00C00FE8" w:rsidP="00717811">
            <w:pPr>
              <w:rPr>
                <w:i/>
                <w:iCs/>
              </w:rPr>
            </w:pPr>
          </w:p>
        </w:tc>
      </w:tr>
      <w:tr w:rsidR="00311EE2" w14:paraId="0FC384C1" w14:textId="77777777" w:rsidTr="004015EA">
        <w:tc>
          <w:tcPr>
            <w:tcW w:w="2736" w:type="dxa"/>
          </w:tcPr>
          <w:p w14:paraId="7AA0C4A0" w14:textId="77777777" w:rsidR="00DF3618" w:rsidRDefault="00DF3618" w:rsidP="00CE2CA2">
            <w:pPr>
              <w:pStyle w:val="Listeafsnit"/>
              <w:numPr>
                <w:ilvl w:val="0"/>
                <w:numId w:val="22"/>
              </w:numPr>
              <w:rPr>
                <w:b/>
                <w:bCs/>
              </w:rPr>
            </w:pPr>
            <w:r>
              <w:rPr>
                <w:b/>
                <w:bCs/>
              </w:rPr>
              <w:lastRenderedPageBreak/>
              <w:t>Bestyrelsens strategiske rolle</w:t>
            </w:r>
            <w:r w:rsidRPr="009D52ED">
              <w:rPr>
                <w:b/>
                <w:bCs/>
              </w:rPr>
              <w:t xml:space="preserve"> </w:t>
            </w:r>
          </w:p>
          <w:p w14:paraId="377B675A" w14:textId="3443B65E" w:rsidR="00D72263" w:rsidRDefault="00D72263" w:rsidP="00774605">
            <w:pPr>
              <w:pStyle w:val="Listeafsnit"/>
              <w:ind w:left="360"/>
              <w:rPr>
                <w:b/>
                <w:bCs/>
              </w:rPr>
            </w:pPr>
          </w:p>
        </w:tc>
        <w:tc>
          <w:tcPr>
            <w:tcW w:w="5348" w:type="dxa"/>
          </w:tcPr>
          <w:p w14:paraId="37993837" w14:textId="77777777" w:rsidR="003D3CE4" w:rsidRPr="003D3CE4" w:rsidRDefault="003D3CE4" w:rsidP="00717811">
            <w:r w:rsidRPr="003D3CE4">
              <w:t>Introduktion side 3:</w:t>
            </w:r>
          </w:p>
          <w:p w14:paraId="01C8C841" w14:textId="77777777" w:rsidR="002B7F5E" w:rsidRDefault="003D3CE4" w:rsidP="00717811">
            <w:pPr>
              <w:rPr>
                <w:i/>
                <w:iCs/>
              </w:rPr>
            </w:pPr>
            <w:r w:rsidRPr="003D3CE4">
              <w:rPr>
                <w:i/>
                <w:iCs/>
              </w:rPr>
              <w:t xml:space="preserve">Bestyrelsens strategiske rolle </w:t>
            </w:r>
          </w:p>
          <w:p w14:paraId="1D0209B6" w14:textId="18BF666B" w:rsidR="00D72263" w:rsidRDefault="003D3CE4" w:rsidP="00717811">
            <w:pPr>
              <w:rPr>
                <w:i/>
                <w:iCs/>
              </w:rPr>
            </w:pPr>
            <w:r w:rsidRPr="003D3CE4">
              <w:rPr>
                <w:i/>
                <w:iCs/>
              </w:rPr>
              <w:t>Bestyrelsen leder organisationen på et strategisk niveau. Bestyrelsen delegerer ansvaret for udførelse og udvikling af organisationens daglige arbejde til sekretariatsledelsen. Bestyrelsens arbejder på fire hovedområder:</w:t>
            </w:r>
          </w:p>
          <w:p w14:paraId="0F1AC8F0" w14:textId="77777777" w:rsidR="000E3C7E" w:rsidRDefault="000E3C7E" w:rsidP="00717811"/>
          <w:p w14:paraId="3B294AF4" w14:textId="77777777" w:rsidR="003D3CE4" w:rsidRDefault="003D3CE4" w:rsidP="00717811">
            <w:r>
              <w:t xml:space="preserve">Derefter følger </w:t>
            </w:r>
            <w:r w:rsidR="00E553BB">
              <w:t>en specificering i arbejdsopgaver.</w:t>
            </w:r>
          </w:p>
          <w:p w14:paraId="1438B34D" w14:textId="35D38825" w:rsidR="00E74DA4" w:rsidRPr="003D3CE4" w:rsidRDefault="00E74DA4" w:rsidP="00717811"/>
        </w:tc>
        <w:tc>
          <w:tcPr>
            <w:tcW w:w="3230" w:type="dxa"/>
          </w:tcPr>
          <w:p w14:paraId="70DA0358" w14:textId="77777777" w:rsidR="00D72263" w:rsidRDefault="00DE635E" w:rsidP="00717811">
            <w:r>
              <w:t>Hvordan sikres den bedste balance mellem det strategiske niveau (hvorhen) fra det praktiske niveau (hvordan)?</w:t>
            </w:r>
          </w:p>
          <w:p w14:paraId="5D72F548" w14:textId="77777777" w:rsidR="00B60B3C" w:rsidRDefault="00B60B3C" w:rsidP="00717811"/>
          <w:p w14:paraId="30FD8E1F" w14:textId="572C7D43" w:rsidR="00BD7350" w:rsidRDefault="00BD7350" w:rsidP="00717811">
            <w:r>
              <w:t xml:space="preserve">Det har løbende været en udfordring at finde denne balance mellem det strategiske niveau og de </w:t>
            </w:r>
            <w:r w:rsidR="00084D0C">
              <w:t xml:space="preserve">underliggende </w:t>
            </w:r>
            <w:r>
              <w:t xml:space="preserve">konkrete </w:t>
            </w:r>
            <w:r w:rsidR="00084D0C">
              <w:t>indsatser</w:t>
            </w:r>
          </w:p>
          <w:p w14:paraId="5E434F03" w14:textId="41EBB9BF" w:rsidR="00DE635E" w:rsidRPr="003C16AF" w:rsidRDefault="00DE635E" w:rsidP="00717811"/>
        </w:tc>
        <w:tc>
          <w:tcPr>
            <w:tcW w:w="3854" w:type="dxa"/>
          </w:tcPr>
          <w:p w14:paraId="1021E95C" w14:textId="2E959F21" w:rsidR="00E553BB" w:rsidRDefault="007A71EA" w:rsidP="007A71EA">
            <w:r>
              <w:t>B</w:t>
            </w:r>
            <w:r w:rsidR="00E553BB" w:rsidRPr="001F178E">
              <w:t xml:space="preserve">estyrelsens hovedopgaver, og </w:t>
            </w:r>
            <w:r w:rsidR="00756DBB">
              <w:t>samspil med den</w:t>
            </w:r>
            <w:r w:rsidR="00E553BB" w:rsidRPr="001F178E">
              <w:t xml:space="preserve"> daglige lede</w:t>
            </w:r>
            <w:r w:rsidR="00E553BB">
              <w:t xml:space="preserve">lse </w:t>
            </w:r>
          </w:p>
          <w:p w14:paraId="15B59680" w14:textId="77777777" w:rsidR="002A2E4E" w:rsidRDefault="002A2E4E" w:rsidP="002A2E4E"/>
          <w:p w14:paraId="573B0F37" w14:textId="77777777" w:rsidR="00D72263" w:rsidRDefault="00D72263" w:rsidP="0030783D"/>
        </w:tc>
      </w:tr>
      <w:tr w:rsidR="00311EE2" w14:paraId="74D42885" w14:textId="77777777" w:rsidTr="004015EA">
        <w:tc>
          <w:tcPr>
            <w:tcW w:w="2736" w:type="dxa"/>
          </w:tcPr>
          <w:p w14:paraId="11E76448" w14:textId="72E85D60" w:rsidR="00C00FE8" w:rsidRPr="00D72263" w:rsidRDefault="00E553BB" w:rsidP="00CE2CA2">
            <w:pPr>
              <w:pStyle w:val="Listeafsnit"/>
              <w:numPr>
                <w:ilvl w:val="0"/>
                <w:numId w:val="22"/>
              </w:numPr>
              <w:rPr>
                <w:b/>
                <w:bCs/>
              </w:rPr>
            </w:pPr>
            <w:r>
              <w:rPr>
                <w:b/>
                <w:bCs/>
              </w:rPr>
              <w:t>Bestyrelsens arbejdsopgaver</w:t>
            </w:r>
          </w:p>
        </w:tc>
        <w:tc>
          <w:tcPr>
            <w:tcW w:w="5348" w:type="dxa"/>
          </w:tcPr>
          <w:p w14:paraId="1987C08C" w14:textId="09D16F6B" w:rsidR="00C00FE8" w:rsidRDefault="008F2ED5" w:rsidP="00717811">
            <w:r>
              <w:t xml:space="preserve">Det udmøntes i </w:t>
            </w:r>
            <w:r w:rsidR="002A2E4E">
              <w:t xml:space="preserve">årsplanen </w:t>
            </w:r>
            <w:r w:rsidR="00FD1981">
              <w:t xml:space="preserve">og er beskrevet med følgende overskrifter i bestyrelsens ledelse af </w:t>
            </w:r>
            <w:proofErr w:type="gramStart"/>
            <w:r w:rsidR="00FD1981">
              <w:t>CISU</w:t>
            </w:r>
            <w:r w:rsidR="00BF5D9D">
              <w:t xml:space="preserve"> side</w:t>
            </w:r>
            <w:proofErr w:type="gramEnd"/>
            <w:r w:rsidR="00BF5D9D">
              <w:t xml:space="preserve"> 3-6</w:t>
            </w:r>
            <w:r w:rsidR="002A2E4E">
              <w:t>:</w:t>
            </w:r>
          </w:p>
          <w:p w14:paraId="29A47C37" w14:textId="77777777" w:rsidR="00FD1981" w:rsidRDefault="00FD1981" w:rsidP="00717811"/>
          <w:p w14:paraId="36561EF7" w14:textId="507D746A" w:rsidR="00FD1981" w:rsidRPr="00D4489D" w:rsidRDefault="00FD1981" w:rsidP="00FD1981">
            <w:pPr>
              <w:pStyle w:val="Listeafsnit"/>
              <w:numPr>
                <w:ilvl w:val="0"/>
                <w:numId w:val="14"/>
              </w:numPr>
              <w:rPr>
                <w:i/>
                <w:iCs/>
              </w:rPr>
            </w:pPr>
            <w:r w:rsidRPr="00D4489D">
              <w:rPr>
                <w:i/>
                <w:iCs/>
              </w:rPr>
              <w:t>Vedtagelse af strategiske mål, rammer og planer for organisationens virke</w:t>
            </w:r>
          </w:p>
          <w:p w14:paraId="28B55B54" w14:textId="7D5B7C4F" w:rsidR="00FD1981" w:rsidRPr="00D4489D" w:rsidRDefault="00532C45" w:rsidP="00FD1981">
            <w:pPr>
              <w:pStyle w:val="Listeafsnit"/>
              <w:numPr>
                <w:ilvl w:val="0"/>
                <w:numId w:val="14"/>
              </w:numPr>
              <w:rPr>
                <w:i/>
                <w:iCs/>
              </w:rPr>
            </w:pPr>
            <w:r w:rsidRPr="00D4489D">
              <w:rPr>
                <w:i/>
                <w:iCs/>
              </w:rPr>
              <w:t>Overordnet monitorering og kvalitetssikring af organisationens ydelser</w:t>
            </w:r>
          </w:p>
          <w:p w14:paraId="51D1D45E" w14:textId="267222B9" w:rsidR="00532C45" w:rsidRPr="00D4489D" w:rsidRDefault="00532C45" w:rsidP="00FD1981">
            <w:pPr>
              <w:pStyle w:val="Listeafsnit"/>
              <w:numPr>
                <w:ilvl w:val="0"/>
                <w:numId w:val="14"/>
              </w:numPr>
              <w:rPr>
                <w:i/>
                <w:iCs/>
              </w:rPr>
            </w:pPr>
            <w:r w:rsidRPr="00D4489D">
              <w:rPr>
                <w:i/>
                <w:iCs/>
              </w:rPr>
              <w:t>Økonomistyring</w:t>
            </w:r>
          </w:p>
          <w:p w14:paraId="78FCF958" w14:textId="15FB7067" w:rsidR="00532C45" w:rsidRPr="00D4489D" w:rsidRDefault="00532C45" w:rsidP="00FD1981">
            <w:pPr>
              <w:pStyle w:val="Listeafsnit"/>
              <w:numPr>
                <w:ilvl w:val="0"/>
                <w:numId w:val="14"/>
              </w:numPr>
              <w:rPr>
                <w:i/>
                <w:iCs/>
              </w:rPr>
            </w:pPr>
            <w:r w:rsidRPr="00D4489D">
              <w:rPr>
                <w:i/>
                <w:iCs/>
              </w:rPr>
              <w:t>Åbenhed og holde sig orienteret om medlemsorganisationernes behov</w:t>
            </w:r>
          </w:p>
          <w:p w14:paraId="7AEFC5DE" w14:textId="77777777" w:rsidR="002A2E4E" w:rsidRDefault="002A2E4E" w:rsidP="00717811"/>
          <w:p w14:paraId="3703BB3D" w14:textId="0334BB07" w:rsidR="00BB38F0" w:rsidRDefault="00BB38F0" w:rsidP="00BB38F0">
            <w:r>
              <w:t xml:space="preserve">Under </w:t>
            </w:r>
            <w:proofErr w:type="spellStart"/>
            <w:r>
              <w:t>pkt</w:t>
            </w:r>
            <w:proofErr w:type="spellEnd"/>
            <w:r>
              <w:t xml:space="preserve"> 2 vedr. monitorering står der</w:t>
            </w:r>
            <w:r w:rsidR="00D4489D">
              <w:t xml:space="preserve"> blandt andet</w:t>
            </w:r>
            <w:r w:rsidR="004301A2">
              <w:t xml:space="preserve"> på side 4</w:t>
            </w:r>
            <w:r w:rsidR="00D4489D">
              <w:t xml:space="preserve">: </w:t>
            </w:r>
          </w:p>
          <w:p w14:paraId="2532F6D1" w14:textId="77777777" w:rsidR="00BB38F0" w:rsidRPr="00D4489D" w:rsidRDefault="00BB38F0" w:rsidP="00D4489D">
            <w:pPr>
              <w:spacing w:line="276" w:lineRule="auto"/>
              <w:rPr>
                <w:i/>
                <w:iCs/>
              </w:rPr>
            </w:pPr>
            <w:r w:rsidRPr="00D4489D">
              <w:rPr>
                <w:i/>
                <w:iCs/>
              </w:rPr>
              <w:t xml:space="preserve">Kommenterer og godkender udkast til puljeretningslinjer, før de sendes i høring. Dette gøres med øje for CISUs samlede interesser og strategiske retning. Derefter kan bestyrelsesmedlemmer - som </w:t>
            </w:r>
            <w:r w:rsidRPr="00D4489D">
              <w:rPr>
                <w:i/>
                <w:iCs/>
              </w:rPr>
              <w:lastRenderedPageBreak/>
              <w:t>menige repræsentanter for egne organisationer - komme med input i selve høringsfasen, hvis de ønsker.</w:t>
            </w:r>
          </w:p>
          <w:p w14:paraId="07D2A4AA" w14:textId="77777777" w:rsidR="00BB38F0" w:rsidRDefault="00BB38F0" w:rsidP="00717811"/>
          <w:p w14:paraId="69C77F94" w14:textId="2DB4B00D" w:rsidR="00BF5D9D" w:rsidRDefault="009B4D82" w:rsidP="00717811">
            <w:r>
              <w:t xml:space="preserve">Samt på side 9 under overskriften: </w:t>
            </w:r>
          </w:p>
          <w:p w14:paraId="03DF114E" w14:textId="2E949343" w:rsidR="009B4D82" w:rsidRDefault="009B4D82" w:rsidP="00BF5D9D">
            <w:pPr>
              <w:pStyle w:val="Listeafsnit"/>
              <w:numPr>
                <w:ilvl w:val="0"/>
                <w:numId w:val="15"/>
              </w:numPr>
            </w:pPr>
            <w:r>
              <w:t>Repræsentation</w:t>
            </w:r>
            <w:r w:rsidR="00D62D01">
              <w:t>/Presse</w:t>
            </w:r>
          </w:p>
          <w:p w14:paraId="14EFB242" w14:textId="77777777" w:rsidR="00BF5D9D" w:rsidRDefault="00BF5D9D" w:rsidP="00717811"/>
          <w:p w14:paraId="4DBC8965" w14:textId="33DF348C" w:rsidR="00532C45" w:rsidRDefault="00532C45" w:rsidP="00717811">
            <w:r>
              <w:t xml:space="preserve">Under hvert punkt uddybes opgaven. </w:t>
            </w:r>
          </w:p>
          <w:p w14:paraId="40F12972" w14:textId="77777777" w:rsidR="00532C45" w:rsidRDefault="00532C45" w:rsidP="00717811"/>
          <w:p w14:paraId="05A717F2" w14:textId="4FC8D22F" w:rsidR="00532C45" w:rsidRDefault="00C32404" w:rsidP="00717811">
            <w:r>
              <w:t>Følgende opgaver er defineret i årsmødeplanen:</w:t>
            </w:r>
          </w:p>
          <w:p w14:paraId="5B86CE22" w14:textId="77777777" w:rsidR="002A2E4E" w:rsidRDefault="002A2E4E" w:rsidP="002A2E4E">
            <w:pPr>
              <w:pStyle w:val="Listeafsnit"/>
              <w:numPr>
                <w:ilvl w:val="0"/>
                <w:numId w:val="6"/>
              </w:numPr>
              <w:ind w:left="364"/>
            </w:pPr>
            <w:r>
              <w:t xml:space="preserve">Konstituering, fastsættelse af forretningsorden </w:t>
            </w:r>
          </w:p>
          <w:p w14:paraId="5D9ECB30" w14:textId="77777777" w:rsidR="002A2E4E" w:rsidRPr="005443C9" w:rsidRDefault="002A2E4E" w:rsidP="002A2E4E">
            <w:pPr>
              <w:pStyle w:val="Listeafsnit"/>
              <w:numPr>
                <w:ilvl w:val="0"/>
                <w:numId w:val="6"/>
              </w:numPr>
              <w:ind w:left="364"/>
            </w:pPr>
            <w:r w:rsidRPr="00E859C6">
              <w:t>Organisering af bestyrelse og fordeling af ansvar</w:t>
            </w:r>
          </w:p>
          <w:p w14:paraId="2FE5CC4D" w14:textId="6581C429" w:rsidR="002A2E4E" w:rsidRDefault="002A2E4E" w:rsidP="002A2E4E">
            <w:pPr>
              <w:pStyle w:val="Listeafsnit"/>
              <w:numPr>
                <w:ilvl w:val="0"/>
                <w:numId w:val="6"/>
              </w:numPr>
              <w:ind w:left="364"/>
            </w:pPr>
            <w:r>
              <w:t xml:space="preserve">Beslutning om brug af </w:t>
            </w:r>
            <w:r w:rsidR="00D07F08">
              <w:t>foreningsbudget relateret t</w:t>
            </w:r>
            <w:r>
              <w:t>il fx til initiativpris, udviklingspulje, bestyrelsens kompet</w:t>
            </w:r>
            <w:r w:rsidR="00084D0C">
              <w:t>e</w:t>
            </w:r>
            <w:r>
              <w:t>nceudvikling, bestyrelsesrejser, deltagelse i folkemøder, lønkompensation</w:t>
            </w:r>
          </w:p>
          <w:p w14:paraId="06FCF4AC" w14:textId="77777777" w:rsidR="002A2E4E" w:rsidRDefault="002A2E4E" w:rsidP="002A2E4E">
            <w:pPr>
              <w:pStyle w:val="Listeafsnit"/>
              <w:numPr>
                <w:ilvl w:val="0"/>
                <w:numId w:val="6"/>
              </w:numPr>
              <w:ind w:left="364"/>
            </w:pPr>
            <w:r>
              <w:t xml:space="preserve">Oplæg til </w:t>
            </w:r>
            <w:r w:rsidRPr="00A840D5">
              <w:t>strategiske mål</w:t>
            </w:r>
            <w:r>
              <w:t xml:space="preserve"> </w:t>
            </w:r>
            <w:r w:rsidRPr="00A840D5">
              <w:t>og planer for organisationens virke</w:t>
            </w:r>
            <w:r>
              <w:t xml:space="preserve"> til vedtagelse på generalforsamlingen</w:t>
            </w:r>
          </w:p>
          <w:p w14:paraId="31431C76" w14:textId="77777777" w:rsidR="002A2E4E" w:rsidRDefault="002A2E4E" w:rsidP="002A2E4E">
            <w:pPr>
              <w:pStyle w:val="Listeafsnit"/>
              <w:numPr>
                <w:ilvl w:val="0"/>
                <w:numId w:val="6"/>
              </w:numPr>
              <w:ind w:left="364"/>
            </w:pPr>
            <w:r>
              <w:t>Oplæg til budget til vedtagelse på generalforsamlingen</w:t>
            </w:r>
            <w:r w:rsidRPr="00A840D5">
              <w:t xml:space="preserve"> </w:t>
            </w:r>
          </w:p>
          <w:p w14:paraId="76A7BA9F" w14:textId="77777777" w:rsidR="002A2E4E" w:rsidRPr="00225583" w:rsidRDefault="002A2E4E" w:rsidP="002A2E4E">
            <w:pPr>
              <w:pStyle w:val="Listeafsnit"/>
              <w:numPr>
                <w:ilvl w:val="0"/>
                <w:numId w:val="6"/>
              </w:numPr>
              <w:ind w:left="364"/>
            </w:pPr>
            <w:r>
              <w:t>Understøttelse af demokratiske sundeprocesser – planlægning af GF inkl. forslag til vedtægtsændringer og forslag til fremtidig virksomhed</w:t>
            </w:r>
          </w:p>
          <w:p w14:paraId="1E5FCB07" w14:textId="77777777" w:rsidR="002A2E4E" w:rsidRDefault="002A2E4E" w:rsidP="002A2E4E">
            <w:pPr>
              <w:pStyle w:val="Listeafsnit"/>
              <w:numPr>
                <w:ilvl w:val="0"/>
                <w:numId w:val="6"/>
              </w:numPr>
              <w:ind w:left="364"/>
            </w:pPr>
            <w:r>
              <w:t xml:space="preserve">Monitorering: Af strategi, puljer, økonomi, </w:t>
            </w:r>
            <w:r w:rsidRPr="0054544E">
              <w:t>CISUs adfærdskodeks</w:t>
            </w:r>
            <w:r>
              <w:t xml:space="preserve">, </w:t>
            </w:r>
            <w:r w:rsidRPr="0054544E">
              <w:t>C-sager og Risk management</w:t>
            </w:r>
          </w:p>
          <w:p w14:paraId="5BFC8982" w14:textId="77777777" w:rsidR="002A2E4E" w:rsidRDefault="002A2E4E" w:rsidP="002A2E4E">
            <w:pPr>
              <w:pStyle w:val="Listeafsnit"/>
              <w:numPr>
                <w:ilvl w:val="0"/>
                <w:numId w:val="6"/>
              </w:numPr>
              <w:ind w:left="364"/>
            </w:pPr>
            <w:r>
              <w:t>Monitorering af årligt strategiske målsætninger (årets fokus)</w:t>
            </w:r>
          </w:p>
          <w:p w14:paraId="2517E17F" w14:textId="77777777" w:rsidR="002A2E4E" w:rsidRDefault="002A2E4E" w:rsidP="002A2E4E">
            <w:pPr>
              <w:pStyle w:val="Listeafsnit"/>
              <w:numPr>
                <w:ilvl w:val="0"/>
                <w:numId w:val="6"/>
              </w:numPr>
              <w:ind w:left="364"/>
            </w:pPr>
            <w:r>
              <w:t>Monitorering af økonomien</w:t>
            </w:r>
          </w:p>
          <w:p w14:paraId="4BA8E371" w14:textId="77777777" w:rsidR="002A2E4E" w:rsidRDefault="002A2E4E" w:rsidP="002A2E4E">
            <w:pPr>
              <w:pStyle w:val="Listeafsnit"/>
              <w:numPr>
                <w:ilvl w:val="0"/>
                <w:numId w:val="6"/>
              </w:numPr>
              <w:ind w:left="364"/>
            </w:pPr>
            <w:r>
              <w:t>Retningslinjer for nye og etablerede puljer</w:t>
            </w:r>
          </w:p>
          <w:p w14:paraId="292A47D5" w14:textId="77777777" w:rsidR="002A2E4E" w:rsidRDefault="002A2E4E" w:rsidP="002A2E4E">
            <w:pPr>
              <w:pStyle w:val="Listeafsnit"/>
              <w:numPr>
                <w:ilvl w:val="0"/>
                <w:numId w:val="6"/>
              </w:numPr>
              <w:ind w:left="364"/>
            </w:pPr>
            <w:r>
              <w:t>Tilsagnsfordeling i nye og etablerede puljer</w:t>
            </w:r>
          </w:p>
          <w:p w14:paraId="74FEEB1B" w14:textId="5B24436C" w:rsidR="002A2E4E" w:rsidRPr="00E553BB" w:rsidRDefault="002A2E4E" w:rsidP="007C086F"/>
        </w:tc>
        <w:tc>
          <w:tcPr>
            <w:tcW w:w="3230" w:type="dxa"/>
          </w:tcPr>
          <w:p w14:paraId="728E598D" w14:textId="12BBDBB1" w:rsidR="00C00FE8" w:rsidRPr="005C6EB4" w:rsidRDefault="0088534A" w:rsidP="00717811">
            <w:r w:rsidRPr="005C6EB4">
              <w:lastRenderedPageBreak/>
              <w:t>Hvordan sikres den bedste organisering (hele bestyrelse eller undergrupper) af opgaver</w:t>
            </w:r>
            <w:r w:rsidR="005C6EB4" w:rsidRPr="005C6EB4">
              <w:t>s udførelse?</w:t>
            </w:r>
          </w:p>
        </w:tc>
        <w:tc>
          <w:tcPr>
            <w:tcW w:w="3854" w:type="dxa"/>
          </w:tcPr>
          <w:p w14:paraId="6A01BCF0" w14:textId="77777777" w:rsidR="00C00FE8" w:rsidRDefault="009D62B4" w:rsidP="007A71EA">
            <w:r>
              <w:t>B</w:t>
            </w:r>
            <w:r w:rsidR="0030783D">
              <w:t>estyrelsens opgaver specificere</w:t>
            </w:r>
            <w:r>
              <w:t xml:space="preserve">s med fokus på </w:t>
            </w:r>
            <w:r w:rsidR="00304C12">
              <w:t>at de skal lede på et</w:t>
            </w:r>
            <w:r w:rsidR="00DF1FD5">
              <w:t xml:space="preserve"> strategisk niveau</w:t>
            </w:r>
            <w:r w:rsidR="000D2FF0">
              <w:t>.</w:t>
            </w:r>
          </w:p>
          <w:p w14:paraId="04374D5B" w14:textId="77777777" w:rsidR="000D2FF0" w:rsidRDefault="000D2FF0" w:rsidP="007A71EA"/>
          <w:p w14:paraId="5A0E620B" w14:textId="16E7780F" w:rsidR="00E13197" w:rsidRPr="0030783D" w:rsidRDefault="00E13197" w:rsidP="007A71EA">
            <w:r>
              <w:t>Der er fremsat ønske fra forperson at ændre til</w:t>
            </w:r>
            <w:r w:rsidR="00D07F08">
              <w:t xml:space="preserve"> at</w:t>
            </w:r>
            <w:r>
              <w:t xml:space="preserve"> bestyrelsen godkender retningslinjer før de sendes til donor.</w:t>
            </w:r>
          </w:p>
        </w:tc>
      </w:tr>
      <w:tr w:rsidR="00311EE2" w14:paraId="29C35271" w14:textId="77777777" w:rsidTr="004015EA">
        <w:tc>
          <w:tcPr>
            <w:tcW w:w="2736" w:type="dxa"/>
          </w:tcPr>
          <w:p w14:paraId="2B07E98F" w14:textId="5AE327A1" w:rsidR="00576E71" w:rsidRDefault="00736F65" w:rsidP="00CE2CA2">
            <w:pPr>
              <w:pStyle w:val="Listeafsnit"/>
              <w:numPr>
                <w:ilvl w:val="0"/>
                <w:numId w:val="22"/>
              </w:numPr>
              <w:rPr>
                <w:b/>
                <w:bCs/>
              </w:rPr>
            </w:pPr>
            <w:r>
              <w:rPr>
                <w:b/>
                <w:bCs/>
              </w:rPr>
              <w:lastRenderedPageBreak/>
              <w:t>Hvad kan for</w:t>
            </w:r>
            <w:r w:rsidR="00463247">
              <w:rPr>
                <w:b/>
                <w:bCs/>
              </w:rPr>
              <w:t>person</w:t>
            </w:r>
            <w:r>
              <w:rPr>
                <w:b/>
                <w:bCs/>
              </w:rPr>
              <w:t xml:space="preserve">skab træffe </w:t>
            </w:r>
            <w:r w:rsidR="001948BF">
              <w:rPr>
                <w:b/>
                <w:bCs/>
              </w:rPr>
              <w:t>beslutninger</w:t>
            </w:r>
            <w:r>
              <w:rPr>
                <w:b/>
                <w:bCs/>
              </w:rPr>
              <w:t xml:space="preserve"> om mellem møder og hvordan skal bestyrelsen </w:t>
            </w:r>
            <w:r w:rsidR="00C36F25">
              <w:rPr>
                <w:b/>
                <w:bCs/>
              </w:rPr>
              <w:t>orienteres?</w:t>
            </w:r>
          </w:p>
        </w:tc>
        <w:tc>
          <w:tcPr>
            <w:tcW w:w="5348" w:type="dxa"/>
          </w:tcPr>
          <w:p w14:paraId="7D0A5A0C" w14:textId="0BB8CEDA" w:rsidR="00576E71" w:rsidRDefault="00672C16" w:rsidP="00717811">
            <w:r>
              <w:t xml:space="preserve">Uddybes under ’Bestyrelsens arbejdsform’ side </w:t>
            </w:r>
            <w:r w:rsidR="000D0A37">
              <w:t>7</w:t>
            </w:r>
            <w:r>
              <w:t>:</w:t>
            </w:r>
          </w:p>
          <w:p w14:paraId="5979F45D" w14:textId="77777777" w:rsidR="00672C16" w:rsidRDefault="00672C16" w:rsidP="00717811"/>
          <w:p w14:paraId="2C32F7BC" w14:textId="29177D1C" w:rsidR="00672C16" w:rsidRDefault="00672C16" w:rsidP="00717811">
            <w:pPr>
              <w:rPr>
                <w:i/>
                <w:iCs/>
              </w:rPr>
            </w:pPr>
            <w:r w:rsidRPr="00672C16">
              <w:rPr>
                <w:i/>
                <w:iCs/>
              </w:rPr>
              <w:t>Forpersonskabet består af forperson og næstforperson. Forpersonskabet er ansvarlig for en hensigtsmæssig tilrettelæggelse af bestyrelsens arbejde og dens møder. Sekretariatsledelsen og foreningskonsulenten understøtter forpersonskabets tilrettelæggelse af arbejdet. Forpersonskabet og sekretariatsledelsen varetager sammen - på anmodning fra ledelsen - nødvendige afgørelser af drifts- og udviklingsmæssig karakter, som ligger ud over sekretariatsledelsens almindelige ledelseskompetence. Forpersonskabet inddrager bestyrelsen, før en beslutning af denne karakter kan træffes. Forpersonskabet er sammen med sekretariatsledelsen ansvarlig for at tilrettelægge mål og rammer, omfang, form og deadlines for sekretariatets servicering af bestyrelsen med henblik på at understøtte dens arbejde inden for bestyrelsens vedtagne fokus og prioriteter</w:t>
            </w:r>
          </w:p>
          <w:p w14:paraId="6997EF55" w14:textId="16AF2DBA" w:rsidR="00311EE2" w:rsidRPr="00672C16" w:rsidRDefault="00311EE2" w:rsidP="00717811">
            <w:pPr>
              <w:rPr>
                <w:i/>
                <w:iCs/>
              </w:rPr>
            </w:pPr>
          </w:p>
        </w:tc>
        <w:tc>
          <w:tcPr>
            <w:tcW w:w="3230" w:type="dxa"/>
          </w:tcPr>
          <w:p w14:paraId="33EC92B0" w14:textId="23A8A0B6" w:rsidR="000719BA" w:rsidRDefault="004B72DC" w:rsidP="00717811">
            <w:r w:rsidRPr="004B72DC">
              <w:t>Hvordan balancerer vi behovet for hurtige beslutninger, på den ene side, og ønsket om at inddrage hele bestyrelsen i væsentlige beslutninger, på den anden side?</w:t>
            </w:r>
          </w:p>
          <w:p w14:paraId="21EA5FA2" w14:textId="77777777" w:rsidR="004B72DC" w:rsidRDefault="004B72DC" w:rsidP="00717811"/>
          <w:p w14:paraId="04C58EA9" w14:textId="5ABD46CE" w:rsidR="0086316B" w:rsidRPr="003E165E" w:rsidRDefault="00735EC4" w:rsidP="00717811">
            <w:r w:rsidRPr="00735EC4">
              <w:t>Hvordan sikrer vi transparens gennem løbende orientering af bestyrelsen</w:t>
            </w:r>
            <w:r>
              <w:t xml:space="preserve">, </w:t>
            </w:r>
            <w:r w:rsidRPr="00735EC4">
              <w:t>uden at overbelaste medlemmerne med for meget information?</w:t>
            </w:r>
          </w:p>
        </w:tc>
        <w:tc>
          <w:tcPr>
            <w:tcW w:w="3854" w:type="dxa"/>
          </w:tcPr>
          <w:p w14:paraId="0B236F26" w14:textId="1B5972EF" w:rsidR="001948BF" w:rsidRDefault="004B1C09" w:rsidP="004B1C09">
            <w:r>
              <w:t>T</w:t>
            </w:r>
            <w:r w:rsidR="001948BF" w:rsidRPr="00174ABB">
              <w:t>yper af beslutninger for</w:t>
            </w:r>
            <w:r w:rsidR="001948BF">
              <w:t>skabet</w:t>
            </w:r>
            <w:r w:rsidR="001948BF" w:rsidRPr="00174ABB">
              <w:t xml:space="preserve"> </w:t>
            </w:r>
            <w:r w:rsidR="001948BF">
              <w:t>(</w:t>
            </w:r>
            <w:r w:rsidR="001948BF" w:rsidRPr="00174ABB">
              <w:t>og evt. andre</w:t>
            </w:r>
            <w:r w:rsidR="001948BF">
              <w:t>)</w:t>
            </w:r>
            <w:r w:rsidR="001948BF" w:rsidRPr="00174ABB">
              <w:t xml:space="preserve"> </w:t>
            </w:r>
            <w:r w:rsidRPr="00174ABB">
              <w:t xml:space="preserve">kan </w:t>
            </w:r>
            <w:r w:rsidR="001948BF" w:rsidRPr="00174ABB">
              <w:t xml:space="preserve">træffe mellem </w:t>
            </w:r>
            <w:r w:rsidR="001948BF">
              <w:t>bestyrelses</w:t>
            </w:r>
            <w:r w:rsidR="001948BF" w:rsidRPr="00174ABB">
              <w:t>møder</w:t>
            </w:r>
            <w:r w:rsidR="00880E63">
              <w:t>.</w:t>
            </w:r>
          </w:p>
          <w:p w14:paraId="7FE40707" w14:textId="77777777" w:rsidR="004B1C09" w:rsidRDefault="004B1C09" w:rsidP="004B1C09"/>
          <w:p w14:paraId="316D13CD" w14:textId="28BD0059" w:rsidR="00A9385F" w:rsidRPr="00174ABB" w:rsidRDefault="003338FB" w:rsidP="004B1C09">
            <w:r>
              <w:t>Beskrivelse af, h</w:t>
            </w:r>
            <w:r w:rsidR="001948BF" w:rsidRPr="00174ABB">
              <w:t xml:space="preserve">vordan </w:t>
            </w:r>
            <w:r w:rsidRPr="00174ABB">
              <w:t xml:space="preserve">resten af bestyrelsen </w:t>
            </w:r>
            <w:proofErr w:type="gramStart"/>
            <w:r w:rsidR="001948BF" w:rsidRPr="00174ABB">
              <w:t>orientere</w:t>
            </w:r>
            <w:r w:rsidR="001948BF">
              <w:t>s</w:t>
            </w:r>
            <w:r w:rsidR="001948BF" w:rsidRPr="00174ABB">
              <w:t> </w:t>
            </w:r>
            <w:r w:rsidR="00DC7176">
              <w:t xml:space="preserve"> pr</w:t>
            </w:r>
            <w:proofErr w:type="gramEnd"/>
            <w:r w:rsidR="00DC7176">
              <w:t xml:space="preserve"> mail </w:t>
            </w:r>
            <w:r w:rsidR="0003018B">
              <w:t>eller på</w:t>
            </w:r>
            <w:r w:rsidR="00DC7176">
              <w:t xml:space="preserve"> efterfølgende møde</w:t>
            </w:r>
            <w:r w:rsidR="00A00BD7">
              <w:t xml:space="preserve"> fx </w:t>
            </w:r>
            <w:r w:rsidR="002B449E">
              <w:t>b</w:t>
            </w:r>
            <w:r w:rsidR="00A9385F">
              <w:t>ør det være et fast</w:t>
            </w:r>
            <w:r w:rsidR="00D83A16">
              <w:t xml:space="preserve"> </w:t>
            </w:r>
            <w:r w:rsidR="00A9385F">
              <w:t>emne at orientere om evt. beslutninger truffet af forskab mellem møder på bestyrelsesmøder under punktet Nyt fra Bestyrelsen</w:t>
            </w:r>
          </w:p>
          <w:p w14:paraId="29FEA9C2" w14:textId="77777777" w:rsidR="00576E71" w:rsidRDefault="00576E71" w:rsidP="00717811">
            <w:pPr>
              <w:rPr>
                <w:i/>
                <w:iCs/>
              </w:rPr>
            </w:pPr>
          </w:p>
        </w:tc>
      </w:tr>
      <w:tr w:rsidR="00843D30" w14:paraId="7D0F5814" w14:textId="77777777" w:rsidTr="004015EA">
        <w:tc>
          <w:tcPr>
            <w:tcW w:w="2736" w:type="dxa"/>
          </w:tcPr>
          <w:p w14:paraId="475D9388" w14:textId="12F810BC" w:rsidR="00CD0FAF" w:rsidRPr="00CE2CA2" w:rsidRDefault="005969D9" w:rsidP="00CE2CA2">
            <w:pPr>
              <w:pStyle w:val="Listeafsnit"/>
              <w:numPr>
                <w:ilvl w:val="0"/>
                <w:numId w:val="22"/>
              </w:numPr>
              <w:rPr>
                <w:b/>
                <w:bCs/>
              </w:rPr>
            </w:pPr>
            <w:r>
              <w:rPr>
                <w:b/>
                <w:bCs/>
              </w:rPr>
              <w:t>Beslutningsform</w:t>
            </w:r>
            <w:r w:rsidR="00D1687D">
              <w:rPr>
                <w:b/>
                <w:bCs/>
              </w:rPr>
              <w:t xml:space="preserve"> </w:t>
            </w:r>
            <w:r w:rsidR="004B1C09">
              <w:rPr>
                <w:b/>
                <w:bCs/>
              </w:rPr>
              <w:t>–</w:t>
            </w:r>
            <w:r>
              <w:rPr>
                <w:b/>
                <w:bCs/>
              </w:rPr>
              <w:t xml:space="preserve"> Konsensusorienteret</w:t>
            </w:r>
          </w:p>
        </w:tc>
        <w:tc>
          <w:tcPr>
            <w:tcW w:w="5348" w:type="dxa"/>
          </w:tcPr>
          <w:p w14:paraId="1E9A2262" w14:textId="1307ADF2" w:rsidR="00E828EB" w:rsidRDefault="00E828EB" w:rsidP="00454405">
            <w:r>
              <w:t>I bilag 1</w:t>
            </w:r>
            <w:r w:rsidR="00F25572">
              <w:t xml:space="preserve"> Forretningsorden for bestyrelsens arbejde </w:t>
            </w:r>
            <w:r w:rsidR="00F916E0">
              <w:t>paragraf 3 (</w:t>
            </w:r>
            <w:r w:rsidR="00F25572">
              <w:t xml:space="preserve">side </w:t>
            </w:r>
            <w:r w:rsidR="0056573A">
              <w:t>12</w:t>
            </w:r>
            <w:r w:rsidR="00F916E0">
              <w:t>)</w:t>
            </w:r>
            <w:r w:rsidR="0056573A">
              <w:t>:</w:t>
            </w:r>
          </w:p>
          <w:p w14:paraId="49088342" w14:textId="77777777" w:rsidR="00F25572" w:rsidRPr="00E828EB" w:rsidRDefault="00F25572" w:rsidP="00454405"/>
          <w:p w14:paraId="6BF19FD8" w14:textId="4A88EDC0" w:rsidR="00843D30" w:rsidRPr="00E828EB" w:rsidRDefault="00E828EB" w:rsidP="00454405">
            <w:pPr>
              <w:rPr>
                <w:i/>
                <w:iCs/>
              </w:rPr>
            </w:pPr>
            <w:r w:rsidRPr="00E828EB">
              <w:rPr>
                <w:i/>
                <w:iCs/>
              </w:rPr>
              <w:t>Bestyrelsen er beslutningsdygtig, når mindst 4 af medlemmerne er til stede. Beslutninger træffes med almindeligt stemmeflertal. I tilfælde af stemmelighed er forpersonens stemme afgørende</w:t>
            </w:r>
          </w:p>
        </w:tc>
        <w:tc>
          <w:tcPr>
            <w:tcW w:w="3230" w:type="dxa"/>
          </w:tcPr>
          <w:p w14:paraId="1FCFBE24" w14:textId="32FC8186" w:rsidR="00D07F08" w:rsidRPr="00D07F08" w:rsidRDefault="00D07F08" w:rsidP="00D07F08">
            <w:r w:rsidRPr="00D07F08">
              <w:t>H</w:t>
            </w:r>
            <w:r w:rsidRPr="00D07F08">
              <w:t>vordan balancerer vi ønsket om at bevare evnen til effektiv beslutningsproces på den ene side, og ønsket om at sikre en mere konsensusorienteret beslutningsproces på den anden side?</w:t>
            </w:r>
          </w:p>
          <w:p w14:paraId="01655070" w14:textId="77777777" w:rsidR="00D07F08" w:rsidRDefault="00D07F08" w:rsidP="007F475D"/>
          <w:p w14:paraId="76EE1D04" w14:textId="77777777" w:rsidR="003253BD" w:rsidRDefault="003253BD" w:rsidP="007F475D"/>
          <w:p w14:paraId="2F8E20B3" w14:textId="009E2AE4" w:rsidR="007F475D" w:rsidRDefault="007F475D" w:rsidP="002466AF">
            <w:pPr>
              <w:rPr>
                <w:i/>
                <w:iCs/>
              </w:rPr>
            </w:pPr>
          </w:p>
        </w:tc>
        <w:tc>
          <w:tcPr>
            <w:tcW w:w="3854" w:type="dxa"/>
          </w:tcPr>
          <w:p w14:paraId="7A8936FC" w14:textId="26E0E3B4" w:rsidR="00843D30" w:rsidRPr="005144B1" w:rsidRDefault="00304C12" w:rsidP="004B1C09">
            <w:r w:rsidRPr="005144B1">
              <w:t>Beskrivelse af h</w:t>
            </w:r>
            <w:r w:rsidR="004B1C09" w:rsidRPr="005144B1">
              <w:t>vordan bestyrelsen træffer beslutninger</w:t>
            </w:r>
            <w:r w:rsidR="00A9385F" w:rsidRPr="005144B1">
              <w:t xml:space="preserve"> ved </w:t>
            </w:r>
            <w:r w:rsidR="009570A9" w:rsidRPr="005144B1">
              <w:t xml:space="preserve">fx </w:t>
            </w:r>
            <w:r w:rsidR="00A9385F" w:rsidRPr="005144B1">
              <w:t>simpel</w:t>
            </w:r>
            <w:r w:rsidR="004B30AD">
              <w:t>t</w:t>
            </w:r>
            <w:r w:rsidR="00A9385F" w:rsidRPr="005144B1">
              <w:t xml:space="preserve"> eller kvalificeret flertal</w:t>
            </w:r>
          </w:p>
        </w:tc>
      </w:tr>
      <w:tr w:rsidR="00386943" w14:paraId="02D8B7C8" w14:textId="77777777" w:rsidTr="004015EA">
        <w:tc>
          <w:tcPr>
            <w:tcW w:w="2736" w:type="dxa"/>
          </w:tcPr>
          <w:p w14:paraId="4F2322AD" w14:textId="2043ACCD" w:rsidR="00386943" w:rsidRPr="00CE2CA2" w:rsidRDefault="00386943" w:rsidP="00CE2CA2">
            <w:pPr>
              <w:pStyle w:val="Listeafsnit"/>
              <w:numPr>
                <w:ilvl w:val="0"/>
                <w:numId w:val="22"/>
              </w:numPr>
              <w:rPr>
                <w:b/>
                <w:bCs/>
              </w:rPr>
            </w:pPr>
            <w:r>
              <w:rPr>
                <w:b/>
                <w:bCs/>
              </w:rPr>
              <w:t>Bestyrelsens kompetenceudvikling</w:t>
            </w:r>
          </w:p>
        </w:tc>
        <w:tc>
          <w:tcPr>
            <w:tcW w:w="5348" w:type="dxa"/>
          </w:tcPr>
          <w:p w14:paraId="11F63811" w14:textId="77777777" w:rsidR="00386943" w:rsidRPr="00C11775" w:rsidRDefault="00386943">
            <w:pPr>
              <w:rPr>
                <w:highlight w:val="yellow"/>
              </w:rPr>
            </w:pPr>
            <w:r w:rsidRPr="002C38E8">
              <w:t>Ikke beskrevet i Bestyrelsens</w:t>
            </w:r>
            <w:r>
              <w:t xml:space="preserve"> </w:t>
            </w:r>
            <w:r w:rsidRPr="002C38E8">
              <w:t>ledelse af CISU</w:t>
            </w:r>
          </w:p>
        </w:tc>
        <w:tc>
          <w:tcPr>
            <w:tcW w:w="3230" w:type="dxa"/>
          </w:tcPr>
          <w:p w14:paraId="2DD1A943" w14:textId="77777777" w:rsidR="00386943" w:rsidRDefault="00386943">
            <w:r w:rsidRPr="00FA7DB3">
              <w:t xml:space="preserve">Hvordan balancerer vi ønsket om at skabe en god relation og fælles grundlag i bestyrelsen </w:t>
            </w:r>
            <w:r w:rsidRPr="00FA7DB3">
              <w:lastRenderedPageBreak/>
              <w:t xml:space="preserve">med det faktum, at bestyrelsesmedlemmer </w:t>
            </w:r>
            <w:r>
              <w:t xml:space="preserve">i forvejen </w:t>
            </w:r>
            <w:r w:rsidRPr="00FA7DB3">
              <w:t>bruger</w:t>
            </w:r>
            <w:r>
              <w:t>,</w:t>
            </w:r>
            <w:r w:rsidRPr="00FA7DB3">
              <w:t xml:space="preserve"> og forventes at bruge</w:t>
            </w:r>
            <w:r>
              <w:t>,</w:t>
            </w:r>
            <w:r w:rsidRPr="00FA7DB3">
              <w:t xml:space="preserve"> meget tid på arbejdet?</w:t>
            </w:r>
          </w:p>
          <w:p w14:paraId="5F5734F2" w14:textId="77777777" w:rsidR="00386943" w:rsidRPr="006D3FF6" w:rsidRDefault="00386943"/>
        </w:tc>
        <w:tc>
          <w:tcPr>
            <w:tcW w:w="3854" w:type="dxa"/>
          </w:tcPr>
          <w:p w14:paraId="2F971E4D" w14:textId="77777777" w:rsidR="00386943" w:rsidRPr="00BC6DE9" w:rsidRDefault="00386943">
            <w:r w:rsidRPr="00BC6DE9">
              <w:lastRenderedPageBreak/>
              <w:t xml:space="preserve">Forslag om bestyrelsesseminar i starten af hvert nyt </w:t>
            </w:r>
            <w:proofErr w:type="spellStart"/>
            <w:r w:rsidRPr="00BC6DE9">
              <w:t>bestyrelsesår</w:t>
            </w:r>
            <w:proofErr w:type="spellEnd"/>
            <w:r w:rsidRPr="00BC6DE9">
              <w:t xml:space="preserve">, som en opfølgning på bestyrelsens eget </w:t>
            </w:r>
            <w:r w:rsidRPr="00BC6DE9">
              <w:lastRenderedPageBreak/>
              <w:t>forslag om kapacitetsopbygning og inspireret af praksis fra lignende organisationer.</w:t>
            </w:r>
          </w:p>
          <w:p w14:paraId="53724983" w14:textId="77777777" w:rsidR="00386943" w:rsidRDefault="00386943"/>
          <w:p w14:paraId="627B02C0" w14:textId="77777777" w:rsidR="00386943" w:rsidRDefault="00386943">
            <w:r>
              <w:t xml:space="preserve">Seminaret </w:t>
            </w:r>
            <w:r w:rsidRPr="00BC6DE9">
              <w:t>vil være dedikeret</w:t>
            </w:r>
            <w:r>
              <w:t xml:space="preserve"> dels</w:t>
            </w:r>
            <w:r w:rsidRPr="00BC6DE9">
              <w:t xml:space="preserve"> til et ordinært bestyrelsesmøde, </w:t>
            </w:r>
            <w:r>
              <w:t xml:space="preserve">dels til et forløb der har </w:t>
            </w:r>
            <w:r w:rsidRPr="00BC6DE9">
              <w:t>tre primære formål:</w:t>
            </w:r>
          </w:p>
          <w:p w14:paraId="242569A0" w14:textId="77777777" w:rsidR="00386943" w:rsidRPr="00BC6DE9" w:rsidRDefault="00386943"/>
          <w:p w14:paraId="4A51EBDA" w14:textId="77777777" w:rsidR="00386943" w:rsidRPr="00BC6DE9" w:rsidRDefault="00386943">
            <w:pPr>
              <w:numPr>
                <w:ilvl w:val="0"/>
                <w:numId w:val="16"/>
              </w:numPr>
              <w:tabs>
                <w:tab w:val="num" w:pos="720"/>
              </w:tabs>
            </w:pPr>
            <w:r w:rsidRPr="00BC6DE9">
              <w:t>Kompetenceudvikling med fokus på forståelsen af det strategiske niveau og bestyrelsens strategiske arbejdsopgaver.</w:t>
            </w:r>
          </w:p>
          <w:p w14:paraId="43D1E409" w14:textId="50580684" w:rsidR="00386943" w:rsidRPr="00BC6DE9" w:rsidRDefault="00386943">
            <w:pPr>
              <w:numPr>
                <w:ilvl w:val="0"/>
                <w:numId w:val="16"/>
              </w:numPr>
              <w:tabs>
                <w:tab w:val="num" w:pos="720"/>
              </w:tabs>
            </w:pPr>
            <w:r w:rsidRPr="00BC6DE9">
              <w:t xml:space="preserve">Etablering af et fælles fundament for organiseringen af bestyrelsens arbejde, herunder ejerskab </w:t>
            </w:r>
            <w:r w:rsidR="000F77BC">
              <w:t xml:space="preserve">for </w:t>
            </w:r>
            <w:r w:rsidR="000F77BC" w:rsidRPr="000F77BC">
              <w:rPr>
                <w:i/>
                <w:iCs/>
              </w:rPr>
              <w:t>Bestyrelsens ledelse af CISU</w:t>
            </w:r>
            <w:r w:rsidRPr="00BC6DE9">
              <w:t xml:space="preserve"> på tværs af den nyvalgte bestyrelse.</w:t>
            </w:r>
          </w:p>
          <w:p w14:paraId="6625FEF0" w14:textId="40234C9A" w:rsidR="00386943" w:rsidRPr="00BC6DE9" w:rsidRDefault="00386943">
            <w:pPr>
              <w:numPr>
                <w:ilvl w:val="0"/>
                <w:numId w:val="16"/>
              </w:numPr>
              <w:tabs>
                <w:tab w:val="num" w:pos="720"/>
              </w:tabs>
            </w:pPr>
            <w:r w:rsidRPr="00BC6DE9">
              <w:t>Styrkelse af de sociale relationer og muligheden for at lære hinanden bedre at kende."</w:t>
            </w:r>
          </w:p>
          <w:p w14:paraId="5AB23CF0" w14:textId="77777777" w:rsidR="00386943" w:rsidRPr="00174ABB" w:rsidRDefault="00386943"/>
        </w:tc>
      </w:tr>
      <w:tr w:rsidR="00DF3618" w14:paraId="4978C64C" w14:textId="77777777" w:rsidTr="004015EA">
        <w:tc>
          <w:tcPr>
            <w:tcW w:w="2736" w:type="dxa"/>
          </w:tcPr>
          <w:p w14:paraId="77750FD6" w14:textId="395C3D95" w:rsidR="00DF3618" w:rsidRPr="003C7E1D" w:rsidRDefault="00DF3618" w:rsidP="00CE2CA2">
            <w:pPr>
              <w:pStyle w:val="Listeafsnit"/>
              <w:numPr>
                <w:ilvl w:val="0"/>
                <w:numId w:val="22"/>
              </w:numPr>
              <w:rPr>
                <w:b/>
                <w:bCs/>
              </w:rPr>
            </w:pPr>
            <w:r w:rsidRPr="009D52ED">
              <w:rPr>
                <w:b/>
                <w:bCs/>
              </w:rPr>
              <w:lastRenderedPageBreak/>
              <w:t>Rolle</w:t>
            </w:r>
            <w:r>
              <w:rPr>
                <w:b/>
                <w:bCs/>
              </w:rPr>
              <w:t>fordeling mellem bestyrelse og sekretariat</w:t>
            </w:r>
          </w:p>
        </w:tc>
        <w:tc>
          <w:tcPr>
            <w:tcW w:w="5348" w:type="dxa"/>
          </w:tcPr>
          <w:p w14:paraId="3151F81E" w14:textId="3E148D22" w:rsidR="00DF3618" w:rsidRDefault="0065759F" w:rsidP="00717811">
            <w:r>
              <w:t xml:space="preserve">Rollefordeling mellem bestyrelse og sekretariat er </w:t>
            </w:r>
            <w:r w:rsidR="00E5375B">
              <w:t xml:space="preserve">primært beskrevet i </w:t>
            </w:r>
            <w:proofErr w:type="spellStart"/>
            <w:r w:rsidR="00E5375B">
              <w:t>ft</w:t>
            </w:r>
            <w:proofErr w:type="spellEnd"/>
            <w:r w:rsidR="00E5375B">
              <w:t xml:space="preserve"> sekretariatsledelsen og foreningskonsulenten på side 8</w:t>
            </w:r>
            <w:r w:rsidR="00A10284">
              <w:t>.</w:t>
            </w:r>
          </w:p>
          <w:p w14:paraId="49FF6890" w14:textId="77777777" w:rsidR="00F428C9" w:rsidRDefault="00F428C9" w:rsidP="00717811"/>
          <w:p w14:paraId="1A572EC9" w14:textId="77777777" w:rsidR="00E73956" w:rsidRDefault="00E73956" w:rsidP="00717811"/>
          <w:p w14:paraId="33C7505A" w14:textId="77777777" w:rsidR="00E73956" w:rsidRDefault="00E73956" w:rsidP="00717811"/>
          <w:p w14:paraId="57106974" w14:textId="77777777" w:rsidR="00E73956" w:rsidRDefault="00E73956" w:rsidP="00717811"/>
          <w:p w14:paraId="6CE965CC" w14:textId="77777777" w:rsidR="00AF5537" w:rsidRDefault="00AF5537" w:rsidP="00717811"/>
          <w:p w14:paraId="43B8ED56" w14:textId="77777777" w:rsidR="00E73956" w:rsidRDefault="00E73956" w:rsidP="00717811"/>
          <w:p w14:paraId="60ED73EF" w14:textId="3974D44B" w:rsidR="00F428C9" w:rsidRDefault="00F428C9" w:rsidP="00B90C70"/>
        </w:tc>
        <w:tc>
          <w:tcPr>
            <w:tcW w:w="3230" w:type="dxa"/>
          </w:tcPr>
          <w:p w14:paraId="1B4E1525" w14:textId="77777777" w:rsidR="00DF3618" w:rsidRDefault="00DF3618" w:rsidP="00717811">
            <w:r w:rsidRPr="00DE3AE1">
              <w:t>Hvordan balancerer vi bestyrelses</w:t>
            </w:r>
            <w:r>
              <w:t>medlemmers</w:t>
            </w:r>
            <w:r w:rsidRPr="00DE3AE1">
              <w:t xml:space="preserve"> forskellige syn på, om sekretariatet skal have mere beslutningskraft, </w:t>
            </w:r>
            <w:r>
              <w:t xml:space="preserve">på den ene side, </w:t>
            </w:r>
            <w:r w:rsidRPr="00DE3AE1">
              <w:t>eller om bestyrelsen skal have en mere</w:t>
            </w:r>
            <w:r w:rsidR="00881BCF">
              <w:t xml:space="preserve"> involverende</w:t>
            </w:r>
            <w:r w:rsidRPr="00DE3AE1">
              <w:t xml:space="preserve"> rolle</w:t>
            </w:r>
            <w:r>
              <w:t>, på den anden side</w:t>
            </w:r>
            <w:r w:rsidRPr="00DE3AE1">
              <w:t>?</w:t>
            </w:r>
          </w:p>
          <w:p w14:paraId="699FCBD7" w14:textId="77777777" w:rsidR="00AF5537" w:rsidRDefault="00AF5537" w:rsidP="00717811"/>
          <w:p w14:paraId="2CE9ABB3" w14:textId="1CD4AC34" w:rsidR="0000692E" w:rsidRPr="006278A2" w:rsidRDefault="00D07F08" w:rsidP="006278A2">
            <w:r w:rsidRPr="00D07F08">
              <w:t xml:space="preserve">Hvordan sikre vi, at bestyrelsen ikke får en rolle, der </w:t>
            </w:r>
            <w:r w:rsidR="00BA3FDE">
              <w:t xml:space="preserve">pådrager bestyrelsen </w:t>
            </w:r>
            <w:r w:rsidRPr="00D07F08">
              <w:t>ansvar</w:t>
            </w:r>
            <w:r w:rsidR="00BA3FDE">
              <w:t>et</w:t>
            </w:r>
            <w:r w:rsidRPr="00D07F08">
              <w:t xml:space="preserve"> for detaljer i organisationens drift</w:t>
            </w:r>
          </w:p>
          <w:p w14:paraId="108586F2" w14:textId="2642A8C4" w:rsidR="006278A2" w:rsidRPr="00AF5537" w:rsidRDefault="006278A2" w:rsidP="0000692E"/>
        </w:tc>
        <w:tc>
          <w:tcPr>
            <w:tcW w:w="3854" w:type="dxa"/>
          </w:tcPr>
          <w:p w14:paraId="3598AC2B" w14:textId="77777777" w:rsidR="00DF3618" w:rsidRDefault="005144B1" w:rsidP="00295A8E">
            <w:proofErr w:type="spellStart"/>
            <w:r w:rsidRPr="005144B1">
              <w:lastRenderedPageBreak/>
              <w:t>Evt</w:t>
            </w:r>
            <w:proofErr w:type="spellEnd"/>
            <w:r w:rsidRPr="005144B1">
              <w:t xml:space="preserve"> indføje afsnit om samarbejdsfladen mellem bestyrelse og sekretariatsledelse</w:t>
            </w:r>
          </w:p>
          <w:p w14:paraId="6BF3047F" w14:textId="77777777" w:rsidR="00515316" w:rsidRDefault="00515316" w:rsidP="00295A8E"/>
          <w:p w14:paraId="0DA7B505" w14:textId="77777777" w:rsidR="00515316" w:rsidRDefault="00D65E13" w:rsidP="00BA3FDE">
            <w:r>
              <w:t>Præcisering</w:t>
            </w:r>
            <w:r w:rsidR="00515316">
              <w:t xml:space="preserve"> af hvilke opgaver kan indgå i uden bestyrelsens strategiske og monitorerende rolle </w:t>
            </w:r>
            <w:r w:rsidR="00934471">
              <w:t>kompromitteres</w:t>
            </w:r>
            <w:r w:rsidR="003A4ABC">
              <w:t>.</w:t>
            </w:r>
          </w:p>
          <w:p w14:paraId="049F98CC" w14:textId="77777777" w:rsidR="00B90C70" w:rsidRDefault="00B90C70" w:rsidP="00BA3FDE"/>
          <w:p w14:paraId="79B588AC" w14:textId="5F9BE61D" w:rsidR="00B90C70" w:rsidRDefault="00B90C70" w:rsidP="00B90C70">
            <w:r>
              <w:t xml:space="preserve">Ønske fra </w:t>
            </w:r>
            <w:r>
              <w:t>forperson</w:t>
            </w:r>
            <w:r>
              <w:t xml:space="preserve"> om øget budget til strategisk/politisk arbejde gennem frikøb/honorar/deltagelse i events</w:t>
            </w:r>
          </w:p>
          <w:p w14:paraId="6D96B3B3" w14:textId="5FD1777D" w:rsidR="00B90C70" w:rsidRPr="005144B1" w:rsidRDefault="00B90C70" w:rsidP="00BA3FDE"/>
        </w:tc>
      </w:tr>
      <w:tr w:rsidR="002C38E8" w14:paraId="7C8638B7" w14:textId="77777777" w:rsidTr="004015EA">
        <w:tc>
          <w:tcPr>
            <w:tcW w:w="2736" w:type="dxa"/>
          </w:tcPr>
          <w:p w14:paraId="3A86F27E" w14:textId="291B8E39" w:rsidR="00454405" w:rsidRPr="00DD5A46" w:rsidRDefault="00454405" w:rsidP="00DD5A46">
            <w:pPr>
              <w:pStyle w:val="Listeafsnit"/>
              <w:numPr>
                <w:ilvl w:val="0"/>
                <w:numId w:val="22"/>
              </w:numPr>
              <w:rPr>
                <w:b/>
                <w:bCs/>
              </w:rPr>
            </w:pPr>
            <w:r w:rsidRPr="003C7E1D">
              <w:rPr>
                <w:b/>
                <w:bCs/>
              </w:rPr>
              <w:lastRenderedPageBreak/>
              <w:t>Arbejdsmiljø</w:t>
            </w:r>
            <w:r w:rsidR="000B0F3D">
              <w:rPr>
                <w:b/>
                <w:bCs/>
              </w:rPr>
              <w:t>/</w:t>
            </w:r>
            <w:r w:rsidR="00DD5A46">
              <w:rPr>
                <w:b/>
                <w:bCs/>
              </w:rPr>
              <w:t xml:space="preserve"> </w:t>
            </w:r>
            <w:r w:rsidR="000B0F3D" w:rsidRPr="00DD5A46">
              <w:rPr>
                <w:b/>
                <w:bCs/>
              </w:rPr>
              <w:t xml:space="preserve">Bestyrelsens rolle </w:t>
            </w:r>
          </w:p>
        </w:tc>
        <w:tc>
          <w:tcPr>
            <w:tcW w:w="5348" w:type="dxa"/>
          </w:tcPr>
          <w:p w14:paraId="74D13B4B" w14:textId="29F133AF" w:rsidR="000C0202" w:rsidRDefault="00934471" w:rsidP="00717811">
            <w:r>
              <w:t xml:space="preserve">Der er ikke nogen klar beskrivelse af hvordan den sikrer godt arbejdsmiljø internt i bestyrelsen samt </w:t>
            </w:r>
            <w:r w:rsidR="00C85504">
              <w:t xml:space="preserve">hvordan bestyrelsen </w:t>
            </w:r>
            <w:r>
              <w:t>understøtter arbejdsmiljø i sekretariatet</w:t>
            </w:r>
          </w:p>
          <w:p w14:paraId="7158D843" w14:textId="77777777" w:rsidR="00982913" w:rsidRDefault="00982913" w:rsidP="00717811"/>
          <w:p w14:paraId="18928A26" w14:textId="3CD440B1" w:rsidR="00982913" w:rsidRPr="00982913" w:rsidRDefault="00982913" w:rsidP="00717811">
            <w:pPr>
              <w:rPr>
                <w:i/>
                <w:iCs/>
              </w:rPr>
            </w:pPr>
            <w:r>
              <w:t>Følgende vedrører den direkte kontakt</w:t>
            </w:r>
            <w:r w:rsidR="008D7ADB">
              <w:t xml:space="preserve"> side 6</w:t>
            </w:r>
            <w:r>
              <w:t xml:space="preserve">: </w:t>
            </w:r>
            <w:r w:rsidRPr="00982913">
              <w:rPr>
                <w:i/>
                <w:iCs/>
              </w:rPr>
              <w:t>Kontakt fra bestyrelsen til enkelte medarbejdere eller medarbejdergrupper skal gå via sekretariatsledelsen.</w:t>
            </w:r>
          </w:p>
          <w:p w14:paraId="6611914E" w14:textId="26C23DF6" w:rsidR="002C38E8" w:rsidRPr="003C7E1D" w:rsidRDefault="002C38E8" w:rsidP="00717811"/>
        </w:tc>
        <w:tc>
          <w:tcPr>
            <w:tcW w:w="3230" w:type="dxa"/>
          </w:tcPr>
          <w:p w14:paraId="65032A81" w14:textId="77777777" w:rsidR="00454405" w:rsidRDefault="00934471" w:rsidP="00717811">
            <w:r w:rsidRPr="00632892">
              <w:t xml:space="preserve">Hvordan sikrer vi balance mellem demokratisk åben dialog uden at </w:t>
            </w:r>
            <w:r w:rsidR="006E1A7C" w:rsidRPr="00632892">
              <w:t xml:space="preserve">få dårligt arbejdsmiljø i bestyrelsen og i </w:t>
            </w:r>
            <w:proofErr w:type="spellStart"/>
            <w:r w:rsidR="006E1A7C" w:rsidRPr="00632892">
              <w:t>ft</w:t>
            </w:r>
            <w:proofErr w:type="spellEnd"/>
            <w:r w:rsidR="006E1A7C" w:rsidRPr="00632892">
              <w:t xml:space="preserve">. </w:t>
            </w:r>
            <w:r w:rsidR="00470B02">
              <w:t>sekretariat</w:t>
            </w:r>
            <w:r w:rsidR="008146AE">
              <w:t>?</w:t>
            </w:r>
          </w:p>
          <w:p w14:paraId="3BC251AE" w14:textId="77777777" w:rsidR="002609AF" w:rsidRDefault="002609AF" w:rsidP="00717811"/>
          <w:p w14:paraId="17C9F853" w14:textId="1058E523" w:rsidR="002609AF" w:rsidRDefault="002609AF" w:rsidP="002609AF">
            <w:r>
              <w:t xml:space="preserve">Der har i året været udfordringer internt i bestyrelsen. </w:t>
            </w:r>
            <w:r w:rsidRPr="00B74D60">
              <w:t>Der er som del af VELLIV projekt</w:t>
            </w:r>
            <w:r>
              <w:t xml:space="preserve"> gennemført </w:t>
            </w:r>
            <w:proofErr w:type="spellStart"/>
            <w:r w:rsidRPr="00B74D60">
              <w:t>psyk</w:t>
            </w:r>
            <w:r>
              <w:t>o</w:t>
            </w:r>
            <w:r w:rsidRPr="00B74D60">
              <w:t>-</w:t>
            </w:r>
            <w:proofErr w:type="gramStart"/>
            <w:r w:rsidRPr="00B74D60">
              <w:t>socialt</w:t>
            </w:r>
            <w:proofErr w:type="spellEnd"/>
            <w:r w:rsidRPr="00B74D60">
              <w:t xml:space="preserve"> </w:t>
            </w:r>
            <w:r>
              <w:t>undersøgelse</w:t>
            </w:r>
            <w:proofErr w:type="gramEnd"/>
            <w:r>
              <w:t xml:space="preserve"> i sekretariat, som viser at bestyrelse/sekretariat sammenhænge ligger markant under branchegennemsnit.</w:t>
            </w:r>
          </w:p>
          <w:p w14:paraId="6E368265" w14:textId="2E41E740" w:rsidR="002609AF" w:rsidRPr="00B74D60" w:rsidRDefault="002609AF" w:rsidP="002609AF">
            <w:r>
              <w:t>Dette skal sættes i spil på en konstruktiv måde</w:t>
            </w:r>
          </w:p>
          <w:p w14:paraId="4B004CC1" w14:textId="3A484811" w:rsidR="002609AF" w:rsidRPr="00632892" w:rsidRDefault="002609AF" w:rsidP="00717811"/>
        </w:tc>
        <w:tc>
          <w:tcPr>
            <w:tcW w:w="3854" w:type="dxa"/>
          </w:tcPr>
          <w:p w14:paraId="5F9EFA67" w14:textId="31402F64" w:rsidR="00454405" w:rsidRDefault="002609AF" w:rsidP="00BC6DE9">
            <w:proofErr w:type="spellStart"/>
            <w:r>
              <w:t>Ingerfair</w:t>
            </w:r>
            <w:proofErr w:type="spellEnd"/>
            <w:r>
              <w:t xml:space="preserve"> udbyder kurser</w:t>
            </w:r>
            <w:r w:rsidR="000A44D6">
              <w:t>, se fx:</w:t>
            </w:r>
            <w:r w:rsidR="000B0F3D">
              <w:t xml:space="preserve"> </w:t>
            </w:r>
            <w:hyperlink r:id="rId10" w:history="1">
              <w:r w:rsidR="0048203C" w:rsidRPr="00135C33">
                <w:rPr>
                  <w:rStyle w:val="Hyperlink"/>
                </w:rPr>
                <w:t>https://www.ingerfair.dk/bestyrelsens-ansvar-for-det-psykiske-arbejdsmiljo/</w:t>
              </w:r>
            </w:hyperlink>
          </w:p>
          <w:p w14:paraId="3BAECEBD" w14:textId="77777777" w:rsidR="0048203C" w:rsidRDefault="0048203C" w:rsidP="00BC6DE9"/>
          <w:p w14:paraId="658D65C6" w14:textId="1ED67628" w:rsidR="009B7FB6" w:rsidRPr="00174ABB" w:rsidRDefault="00593134" w:rsidP="00BC6DE9">
            <w:r>
              <w:t>Præcisering af</w:t>
            </w:r>
            <w:r w:rsidR="0028399A">
              <w:t xml:space="preserve"> tiltag til både sikring af godt arbejdsmiljø internt i bestyrelsen og i </w:t>
            </w:r>
            <w:proofErr w:type="spellStart"/>
            <w:r w:rsidR="0028399A">
              <w:t>ft</w:t>
            </w:r>
            <w:proofErr w:type="spellEnd"/>
            <w:r w:rsidR="0028399A">
              <w:t xml:space="preserve"> sekretariat</w:t>
            </w:r>
          </w:p>
        </w:tc>
      </w:tr>
      <w:tr w:rsidR="00386943" w14:paraId="10D32E26" w14:textId="77777777" w:rsidTr="004015EA">
        <w:tc>
          <w:tcPr>
            <w:tcW w:w="2736" w:type="dxa"/>
          </w:tcPr>
          <w:p w14:paraId="4FE8A174" w14:textId="01D00A54" w:rsidR="00386943" w:rsidRDefault="00A72120" w:rsidP="00CE2CA2">
            <w:pPr>
              <w:pStyle w:val="Listeafsnit"/>
              <w:numPr>
                <w:ilvl w:val="0"/>
                <w:numId w:val="22"/>
              </w:numPr>
              <w:rPr>
                <w:b/>
                <w:bCs/>
              </w:rPr>
            </w:pPr>
            <w:r>
              <w:rPr>
                <w:b/>
                <w:bCs/>
              </w:rPr>
              <w:t>Tillid og åbenhed</w:t>
            </w:r>
            <w:r w:rsidR="00E37266">
              <w:rPr>
                <w:b/>
                <w:bCs/>
              </w:rPr>
              <w:t xml:space="preserve"> hhv.</w:t>
            </w:r>
            <w:r>
              <w:rPr>
                <w:b/>
                <w:bCs/>
              </w:rPr>
              <w:t xml:space="preserve"> i</w:t>
            </w:r>
            <w:r w:rsidR="00386943">
              <w:rPr>
                <w:b/>
                <w:bCs/>
              </w:rPr>
              <w:t xml:space="preserve"> bestyrelsen og </w:t>
            </w:r>
            <w:r w:rsidR="00E37266">
              <w:rPr>
                <w:b/>
                <w:bCs/>
              </w:rPr>
              <w:t xml:space="preserve">i </w:t>
            </w:r>
            <w:r w:rsidR="00386943">
              <w:rPr>
                <w:b/>
                <w:bCs/>
              </w:rPr>
              <w:t>relation til sekretariat</w:t>
            </w:r>
          </w:p>
        </w:tc>
        <w:tc>
          <w:tcPr>
            <w:tcW w:w="5348" w:type="dxa"/>
          </w:tcPr>
          <w:p w14:paraId="1D140B95" w14:textId="607C4366" w:rsidR="00386943" w:rsidRDefault="00120FAE" w:rsidP="00592CC6">
            <w:r>
              <w:t xml:space="preserve">Er </w:t>
            </w:r>
            <w:r w:rsidR="003F1832">
              <w:t>beskrevet</w:t>
            </w:r>
            <w:r>
              <w:t xml:space="preserve"> på side 10 med fx:</w:t>
            </w:r>
          </w:p>
          <w:p w14:paraId="250D2301" w14:textId="77777777" w:rsidR="00120FAE" w:rsidRPr="00120FAE" w:rsidRDefault="00120FAE" w:rsidP="00592CC6">
            <w:pPr>
              <w:rPr>
                <w:i/>
                <w:iCs/>
              </w:rPr>
            </w:pPr>
            <w:r w:rsidRPr="00120FAE">
              <w:rPr>
                <w:i/>
                <w:iCs/>
              </w:rPr>
              <w:t xml:space="preserve">Grundlæggende bygger samarbejdet i bestyrelsen - og imellem bestyrelse og sekretariat - på tillid. Det forventes, at der udvises gensidig forståelse for hinandens roller og opgaver. Der arbejdes altid for at opnå bredest mulig konsensus og fælles grundlag i hele organisationen for CISUs indsatser. </w:t>
            </w:r>
          </w:p>
          <w:p w14:paraId="2A86CFC2" w14:textId="5FC1E7B6" w:rsidR="00120FAE" w:rsidRPr="002C38E8" w:rsidRDefault="00120FAE" w:rsidP="00592CC6"/>
        </w:tc>
        <w:tc>
          <w:tcPr>
            <w:tcW w:w="3230" w:type="dxa"/>
          </w:tcPr>
          <w:p w14:paraId="10DD1F8B" w14:textId="2DB66032" w:rsidR="00386943" w:rsidRPr="00FA7DB3" w:rsidRDefault="00FC327A" w:rsidP="00592CC6">
            <w:r>
              <w:t>I en travl hverdag og med kun</w:t>
            </w:r>
            <w:r w:rsidR="00B54DC3">
              <w:t xml:space="preserve"> </w:t>
            </w:r>
            <w:r w:rsidR="007C4B41">
              <w:t>fem til otte</w:t>
            </w:r>
            <w:r>
              <w:t xml:space="preserve"> møder om året </w:t>
            </w:r>
            <w:r w:rsidR="00063695">
              <w:t>kan det være udfordrende</w:t>
            </w:r>
            <w:r>
              <w:t xml:space="preserve"> at sikre </w:t>
            </w:r>
            <w:r w:rsidR="004549F2">
              <w:t>tid og rum til konsensus og åbenhed</w:t>
            </w:r>
            <w:r w:rsidR="00052D9F">
              <w:t xml:space="preserve"> i hhv. </w:t>
            </w:r>
            <w:r w:rsidR="00063695">
              <w:t xml:space="preserve"> bestyrelse og mellem bestyrelse og sekretariat</w:t>
            </w:r>
          </w:p>
        </w:tc>
        <w:tc>
          <w:tcPr>
            <w:tcW w:w="3854" w:type="dxa"/>
          </w:tcPr>
          <w:p w14:paraId="0E0FD7B7" w14:textId="1EF6B04D" w:rsidR="00386943" w:rsidRPr="00BC6DE9" w:rsidRDefault="00052D9F" w:rsidP="00592CC6">
            <w:r>
              <w:t>Præcisering i afsnit i bestyrelsens arbejdsform</w:t>
            </w:r>
            <w:r w:rsidR="00CE3DE5">
              <w:t xml:space="preserve"> om vigtigheden af kommunikationsform</w:t>
            </w:r>
          </w:p>
        </w:tc>
      </w:tr>
      <w:tr w:rsidR="002C38E8" w14:paraId="72507E6E" w14:textId="77777777" w:rsidTr="004015EA">
        <w:tc>
          <w:tcPr>
            <w:tcW w:w="2736" w:type="dxa"/>
          </w:tcPr>
          <w:p w14:paraId="2A7B72FE" w14:textId="167BE61F" w:rsidR="001948BF" w:rsidRDefault="00144DE5" w:rsidP="006939A7">
            <w:pPr>
              <w:pStyle w:val="Listeafsnit"/>
              <w:numPr>
                <w:ilvl w:val="0"/>
                <w:numId w:val="22"/>
              </w:numPr>
              <w:rPr>
                <w:b/>
                <w:bCs/>
              </w:rPr>
            </w:pPr>
            <w:r>
              <w:rPr>
                <w:b/>
                <w:bCs/>
              </w:rPr>
              <w:t>Administrative regler ift. Rejser m.v.</w:t>
            </w:r>
            <w:r w:rsidR="005A39F2">
              <w:rPr>
                <w:b/>
                <w:bCs/>
              </w:rPr>
              <w:t xml:space="preserve"> til indsættelse i bilag</w:t>
            </w:r>
          </w:p>
        </w:tc>
        <w:tc>
          <w:tcPr>
            <w:tcW w:w="5348" w:type="dxa"/>
          </w:tcPr>
          <w:p w14:paraId="40BF11F6" w14:textId="6F4E8E30" w:rsidR="00F916E0" w:rsidRDefault="00F916E0" w:rsidP="00F916E0">
            <w:r>
              <w:t>I bilag 1</w:t>
            </w:r>
            <w:r w:rsidR="00757040">
              <w:t>:</w:t>
            </w:r>
            <w:r>
              <w:t xml:space="preserve"> Forretningsorden for bestyrelsens arbejde paragraf </w:t>
            </w:r>
            <w:r w:rsidR="00757040">
              <w:t>16</w:t>
            </w:r>
            <w:r>
              <w:t xml:space="preserve"> (side 1</w:t>
            </w:r>
            <w:r w:rsidR="00757040">
              <w:t>3</w:t>
            </w:r>
            <w:r>
              <w:t>):</w:t>
            </w:r>
          </w:p>
          <w:p w14:paraId="15D12D38" w14:textId="5CA7F2F3" w:rsidR="009833FC" w:rsidRDefault="00F916E0" w:rsidP="00717811">
            <w:pPr>
              <w:rPr>
                <w:i/>
                <w:iCs/>
              </w:rPr>
            </w:pPr>
            <w:r w:rsidRPr="00757040">
              <w:rPr>
                <w:i/>
                <w:iCs/>
              </w:rPr>
              <w:t xml:space="preserve">Rejseomkostninger for bestyrelsens medlemmer og suppleanter i forbindelse med møderne refunderes for den mest hensigtsmæssige offentlige transport. Der kan refunderes med statens lave satser for anvendelse </w:t>
            </w:r>
            <w:r w:rsidRPr="00757040">
              <w:rPr>
                <w:i/>
                <w:iCs/>
              </w:rPr>
              <w:lastRenderedPageBreak/>
              <w:t xml:space="preserve">af egen bil, </w:t>
            </w:r>
            <w:proofErr w:type="gramStart"/>
            <w:r w:rsidRPr="00757040">
              <w:rPr>
                <w:i/>
                <w:iCs/>
              </w:rPr>
              <w:t>såfremt</w:t>
            </w:r>
            <w:proofErr w:type="gramEnd"/>
            <w:r w:rsidRPr="00757040">
              <w:rPr>
                <w:i/>
                <w:iCs/>
              </w:rPr>
              <w:t xml:space="preserve"> den offentlige transport vil medføre store ulemper i forhold hertil. Der ydes ikke diæter eller lignende til bestyrelsens medlemmer. Der vil være almindelig fortæring ved mødedeltagelse, og omkostninger til almindelig forplejning under rejser i forbindelse med bestyrelsens arbejde refunderes. Eventuelle overnatninger arrangeres og betales normalt fra sekretariatet. Ved deltagelse i rejser af mere end 24 timers varighed ydes der dagpenge i overensstemmelse med regler for ansatte. Rejseafregninger sendes til foreningskonsulenten seneste en måned efter afholdt udgift.</w:t>
            </w:r>
          </w:p>
          <w:p w14:paraId="5CF75084" w14:textId="4007055A" w:rsidR="009833FC" w:rsidRDefault="009833FC" w:rsidP="00717811"/>
        </w:tc>
        <w:tc>
          <w:tcPr>
            <w:tcW w:w="3230" w:type="dxa"/>
          </w:tcPr>
          <w:p w14:paraId="430D4553" w14:textId="77777777" w:rsidR="00454405" w:rsidRDefault="00144DE5" w:rsidP="00144DE5">
            <w:r w:rsidRPr="00237222">
              <w:lastRenderedPageBreak/>
              <w:t xml:space="preserve">Bestyrelsen er underlagt de samme regler for udgiftsdækning som sekretariatets medarbejdere, når de fungerer som </w:t>
            </w:r>
            <w:proofErr w:type="spellStart"/>
            <w:r w:rsidRPr="00237222">
              <w:t>CISU’s</w:t>
            </w:r>
            <w:proofErr w:type="spellEnd"/>
            <w:r w:rsidRPr="00237222">
              <w:t xml:space="preserve"> bestyrelsesmedlemmer. </w:t>
            </w:r>
          </w:p>
          <w:p w14:paraId="7D562B5C" w14:textId="4DA1A9DB" w:rsidR="00144DE5" w:rsidRPr="00225583" w:rsidRDefault="00144DE5" w:rsidP="00144DE5"/>
          <w:p w14:paraId="16D8B46B" w14:textId="77777777" w:rsidR="001948BF" w:rsidRDefault="001948BF" w:rsidP="00717811">
            <w:pPr>
              <w:rPr>
                <w:i/>
                <w:iCs/>
              </w:rPr>
            </w:pPr>
          </w:p>
        </w:tc>
        <w:tc>
          <w:tcPr>
            <w:tcW w:w="3854" w:type="dxa"/>
          </w:tcPr>
          <w:p w14:paraId="128E25E5" w14:textId="4F04FB22" w:rsidR="001948BF" w:rsidRDefault="00454405" w:rsidP="00717811">
            <w:pPr>
              <w:rPr>
                <w:i/>
                <w:iCs/>
              </w:rPr>
            </w:pPr>
            <w:r w:rsidRPr="00237222">
              <w:lastRenderedPageBreak/>
              <w:t xml:space="preserve">Reglerne </w:t>
            </w:r>
            <w:r w:rsidR="001D578C">
              <w:t>præciseres i</w:t>
            </w:r>
            <w:r w:rsidRPr="00237222">
              <w:t xml:space="preserve"> </w:t>
            </w:r>
            <w:r>
              <w:t>bilag til B</w:t>
            </w:r>
            <w:r w:rsidRPr="00237222">
              <w:t>estyrelsens</w:t>
            </w:r>
            <w:r>
              <w:t xml:space="preserve"> ledelse af CISU og </w:t>
            </w:r>
            <w:r w:rsidR="001D578C">
              <w:t xml:space="preserve">gøres </w:t>
            </w:r>
            <w:r w:rsidRPr="00B21AE6">
              <w:t>let tilgængelige</w:t>
            </w:r>
            <w:r w:rsidR="001D578C">
              <w:t xml:space="preserve"> fx</w:t>
            </w:r>
            <w:r w:rsidRPr="00B21AE6">
              <w:t xml:space="preserve"> via et link på rejseafregning</w:t>
            </w:r>
            <w:r>
              <w:t>sformatet.</w:t>
            </w:r>
          </w:p>
        </w:tc>
      </w:tr>
      <w:tr w:rsidR="00696C9D" w14:paraId="36276AC6" w14:textId="77777777" w:rsidTr="004015EA">
        <w:tc>
          <w:tcPr>
            <w:tcW w:w="2736" w:type="dxa"/>
          </w:tcPr>
          <w:p w14:paraId="4BE7AB09" w14:textId="7144055E" w:rsidR="00696C9D" w:rsidRDefault="00015CE4" w:rsidP="006939A7">
            <w:pPr>
              <w:pStyle w:val="Listeafsnit"/>
              <w:numPr>
                <w:ilvl w:val="0"/>
                <w:numId w:val="22"/>
              </w:numPr>
              <w:rPr>
                <w:b/>
                <w:bCs/>
              </w:rPr>
            </w:pPr>
            <w:r w:rsidRPr="006939A7">
              <w:rPr>
                <w:b/>
                <w:bCs/>
              </w:rPr>
              <w:t>Behov for at have fælles afklaring</w:t>
            </w:r>
            <w:r w:rsidRPr="006939A7">
              <w:rPr>
                <w:b/>
                <w:bCs/>
              </w:rPr>
              <w:t xml:space="preserve"> relateret til </w:t>
            </w:r>
            <w:r w:rsidR="004015EA" w:rsidRPr="006939A7">
              <w:rPr>
                <w:b/>
                <w:bCs/>
              </w:rPr>
              <w:t>refusion</w:t>
            </w:r>
          </w:p>
        </w:tc>
        <w:tc>
          <w:tcPr>
            <w:tcW w:w="5348" w:type="dxa"/>
          </w:tcPr>
          <w:p w14:paraId="7360DEB5" w14:textId="711F68A8" w:rsidR="00015CE4" w:rsidRDefault="00015CE4" w:rsidP="00015CE4">
            <w:r>
              <w:t xml:space="preserve">I bilag 1: Forretningsorden for bestyrelsens arbejde paragraf </w:t>
            </w:r>
            <w:r>
              <w:t>17</w:t>
            </w:r>
            <w:r>
              <w:t xml:space="preserve"> (side 13):</w:t>
            </w:r>
          </w:p>
          <w:p w14:paraId="02C0EBFD" w14:textId="5D0BB127" w:rsidR="00DF7E69" w:rsidRPr="00DF7E69" w:rsidRDefault="00DF7E69" w:rsidP="00015CE4">
            <w:pPr>
              <w:rPr>
                <w:i/>
                <w:iCs/>
              </w:rPr>
            </w:pPr>
            <w:r w:rsidRPr="00DF7E69">
              <w:rPr>
                <w:i/>
                <w:iCs/>
              </w:rPr>
              <w:t>Der kan efter anmodning ydes refusion for dokumenteret tabt arbejdsfortjeneste ved bestyrelsesmøder og særligt aftalt repræsentation på vegne af bestyrelsen - samt i nødvendigt omfang til pasning af bestyrelsesmedlemmernes børn under møder mv. Det enkelte bestyrelsesmedlem kan rekvirere kontormaterialer, (elektroniske) hjælpemidler til låns, børnepasningsbetaling o.l. efter behov hos sekretariatet, der i tvivlstilfælde drøfter anmodningen med forpersonen</w:t>
            </w:r>
            <w:r w:rsidR="002265DA">
              <w:rPr>
                <w:i/>
                <w:iCs/>
              </w:rPr>
              <w:t>.</w:t>
            </w:r>
          </w:p>
          <w:p w14:paraId="119947FF" w14:textId="7A91B701" w:rsidR="002F1132" w:rsidRDefault="002F1132" w:rsidP="00F916E0">
            <w:r>
              <w:t xml:space="preserve"> </w:t>
            </w:r>
          </w:p>
        </w:tc>
        <w:tc>
          <w:tcPr>
            <w:tcW w:w="3230" w:type="dxa"/>
          </w:tcPr>
          <w:p w14:paraId="406BBF4E" w14:textId="2BAF92C9" w:rsidR="00696C9D" w:rsidRPr="00237222" w:rsidRDefault="00696C9D" w:rsidP="00144DE5"/>
        </w:tc>
        <w:tc>
          <w:tcPr>
            <w:tcW w:w="3854" w:type="dxa"/>
          </w:tcPr>
          <w:p w14:paraId="46EEEC0C" w14:textId="77777777" w:rsidR="00696C9D" w:rsidRDefault="006D2A7E" w:rsidP="00717811">
            <w:r>
              <w:t xml:space="preserve">Beslutning om Foreningens budget herunder </w:t>
            </w:r>
            <w:r w:rsidR="002F1132">
              <w:t>honorarer samt evt. refusion tages på det konstituerende møde</w:t>
            </w:r>
          </w:p>
          <w:p w14:paraId="448ADF76" w14:textId="77777777" w:rsidR="00B04AFA" w:rsidRDefault="00B04AFA" w:rsidP="00717811"/>
          <w:p w14:paraId="0096D99F" w14:textId="3A28585E" w:rsidR="00B04AFA" w:rsidRPr="00237222" w:rsidRDefault="00B04AFA" w:rsidP="00717811">
            <w:r>
              <w:t>Eksisterende tekst tages op på konstituerende møde</w:t>
            </w:r>
            <w:r w:rsidR="00E9349C">
              <w:t xml:space="preserve"> for at understøtte fælles kendskab</w:t>
            </w:r>
          </w:p>
        </w:tc>
      </w:tr>
      <w:tr w:rsidR="00B65836" w14:paraId="52AE4B2B" w14:textId="77777777" w:rsidTr="004015EA">
        <w:tc>
          <w:tcPr>
            <w:tcW w:w="2736" w:type="dxa"/>
          </w:tcPr>
          <w:p w14:paraId="63BB2508" w14:textId="36B81D45" w:rsidR="00B65836" w:rsidRDefault="00015CE4" w:rsidP="006939A7">
            <w:pPr>
              <w:pStyle w:val="Listeafsnit"/>
              <w:numPr>
                <w:ilvl w:val="0"/>
                <w:numId w:val="22"/>
              </w:numPr>
              <w:rPr>
                <w:b/>
                <w:bCs/>
              </w:rPr>
            </w:pPr>
            <w:r w:rsidRPr="006939A7">
              <w:rPr>
                <w:b/>
                <w:bCs/>
              </w:rPr>
              <w:t>Behov for at have fælles afklaring relateret til</w:t>
            </w:r>
            <w:r w:rsidR="004015EA" w:rsidRPr="006939A7">
              <w:rPr>
                <w:b/>
                <w:bCs/>
              </w:rPr>
              <w:t xml:space="preserve"> </w:t>
            </w:r>
            <w:proofErr w:type="gramStart"/>
            <w:r w:rsidR="004015EA" w:rsidRPr="006939A7">
              <w:rPr>
                <w:b/>
                <w:bCs/>
              </w:rPr>
              <w:t>mail korrespondance</w:t>
            </w:r>
            <w:proofErr w:type="gramEnd"/>
          </w:p>
        </w:tc>
        <w:tc>
          <w:tcPr>
            <w:tcW w:w="5348" w:type="dxa"/>
          </w:tcPr>
          <w:p w14:paraId="2B766CB2" w14:textId="454A31EA" w:rsidR="004015EA" w:rsidRDefault="004015EA" w:rsidP="004015EA">
            <w:r>
              <w:t xml:space="preserve">I bilag 1: Forretningsorden for bestyrelsens arbejde paragraf </w:t>
            </w:r>
            <w:r w:rsidR="00DF7E69">
              <w:t>20</w:t>
            </w:r>
            <w:r>
              <w:t xml:space="preserve"> (side 1</w:t>
            </w:r>
            <w:r w:rsidR="00DF7E69">
              <w:t>4</w:t>
            </w:r>
            <w:r>
              <w:t>):</w:t>
            </w:r>
          </w:p>
          <w:p w14:paraId="733201EA" w14:textId="276EB468" w:rsidR="002265DA" w:rsidRPr="002265DA" w:rsidRDefault="002265DA" w:rsidP="004015EA">
            <w:pPr>
              <w:rPr>
                <w:i/>
                <w:iCs/>
              </w:rPr>
            </w:pPr>
            <w:r w:rsidRPr="002265DA">
              <w:rPr>
                <w:i/>
                <w:iCs/>
              </w:rPr>
              <w:t xml:space="preserve">God skik fordres ved kommunikation på mail: Det skal fremgå tydeligt, hvilken form for mail-anmodning, der er tale om, når man sender en mail til bestyrelsen: orientering, ønske om kommentering, aktiv tilbagemelding/godkendelse eller godkendelse på ’no </w:t>
            </w:r>
            <w:proofErr w:type="spellStart"/>
            <w:r w:rsidRPr="002265DA">
              <w:rPr>
                <w:i/>
                <w:iCs/>
              </w:rPr>
              <w:t>objection</w:t>
            </w:r>
            <w:proofErr w:type="spellEnd"/>
            <w:r w:rsidRPr="002265DA">
              <w:rPr>
                <w:i/>
                <w:iCs/>
              </w:rPr>
              <w:t xml:space="preserve"> basis’ (NOB). Beslutningsmail kan kun udsendes af forperson, næstforperson, sekretariatsledelse eller foreningskonsulent og normalt kun ved hastende sager med et klart beslutningsforslag/grundlag med en fastsat deadline</w:t>
            </w:r>
            <w:r>
              <w:rPr>
                <w:i/>
                <w:iCs/>
              </w:rPr>
              <w:t>.</w:t>
            </w:r>
          </w:p>
          <w:p w14:paraId="1D887ECC" w14:textId="77777777" w:rsidR="00B65836" w:rsidRDefault="00B65836" w:rsidP="00F916E0"/>
        </w:tc>
        <w:tc>
          <w:tcPr>
            <w:tcW w:w="3230" w:type="dxa"/>
          </w:tcPr>
          <w:p w14:paraId="18751840" w14:textId="77777777" w:rsidR="00B65836" w:rsidRDefault="00B65836" w:rsidP="00144DE5"/>
        </w:tc>
        <w:tc>
          <w:tcPr>
            <w:tcW w:w="3854" w:type="dxa"/>
          </w:tcPr>
          <w:p w14:paraId="20F394E5" w14:textId="5EFCBC7E" w:rsidR="007C69B9" w:rsidRDefault="00060D1A" w:rsidP="007C69B9">
            <w:r>
              <w:t xml:space="preserve">Fra forperson: </w:t>
            </w:r>
            <w:r w:rsidR="007C69B9">
              <w:t xml:space="preserve">Det bør </w:t>
            </w:r>
            <w:r w:rsidR="007C69B9">
              <w:t>omformulere</w:t>
            </w:r>
            <w:r w:rsidR="007C69B9">
              <w:t>s, da nuværende tekst er svær at forstå</w:t>
            </w:r>
            <w:r w:rsidR="007C69B9">
              <w:t>.</w:t>
            </w:r>
          </w:p>
          <w:p w14:paraId="5F30154E" w14:textId="3BA3D269" w:rsidR="00B65836" w:rsidRDefault="00B65836" w:rsidP="00717811"/>
        </w:tc>
      </w:tr>
      <w:tr w:rsidR="00E9349C" w14:paraId="616F6D21" w14:textId="77777777" w:rsidTr="004015EA">
        <w:tc>
          <w:tcPr>
            <w:tcW w:w="2736" w:type="dxa"/>
          </w:tcPr>
          <w:p w14:paraId="3AAF52EC" w14:textId="20B6DF52" w:rsidR="00E9349C" w:rsidRDefault="006939A7" w:rsidP="006939A7">
            <w:pPr>
              <w:pStyle w:val="Listeafsnit"/>
              <w:numPr>
                <w:ilvl w:val="0"/>
                <w:numId w:val="22"/>
              </w:numPr>
              <w:rPr>
                <w:b/>
                <w:bCs/>
              </w:rPr>
            </w:pPr>
            <w:r w:rsidRPr="006939A7">
              <w:rPr>
                <w:b/>
                <w:bCs/>
              </w:rPr>
              <w:t>Klagetyper og håndtering</w:t>
            </w:r>
            <w:r>
              <w:rPr>
                <w:b/>
                <w:bCs/>
              </w:rPr>
              <w:t xml:space="preserve"> af disse</w:t>
            </w:r>
          </w:p>
        </w:tc>
        <w:tc>
          <w:tcPr>
            <w:tcW w:w="5348" w:type="dxa"/>
          </w:tcPr>
          <w:p w14:paraId="730D04B8" w14:textId="4A39731F" w:rsidR="00E9349C" w:rsidRDefault="002E6446" w:rsidP="00F916E0">
            <w:r>
              <w:t>Beskrevet i CISUs adfærdskodeks</w:t>
            </w:r>
          </w:p>
        </w:tc>
        <w:tc>
          <w:tcPr>
            <w:tcW w:w="3230" w:type="dxa"/>
          </w:tcPr>
          <w:p w14:paraId="557AFC1B" w14:textId="7E78792C" w:rsidR="00E9349C" w:rsidRDefault="00963C71" w:rsidP="00144DE5">
            <w:r>
              <w:t xml:space="preserve">Erfaringer det sidste år – herunder i </w:t>
            </w:r>
            <w:proofErr w:type="spellStart"/>
            <w:r>
              <w:t>ft</w:t>
            </w:r>
            <w:proofErr w:type="spellEnd"/>
            <w:r>
              <w:t xml:space="preserve"> klagetyper og -håndtering </w:t>
            </w:r>
            <w:r w:rsidR="008C06A5">
              <w:t>– viser, at der er behov for en opdatering af CISUs adfærdskodeks</w:t>
            </w:r>
          </w:p>
        </w:tc>
        <w:tc>
          <w:tcPr>
            <w:tcW w:w="3854" w:type="dxa"/>
          </w:tcPr>
          <w:p w14:paraId="6A267BFC" w14:textId="2480EDCD" w:rsidR="00E9349C" w:rsidRDefault="006B4811" w:rsidP="00717811">
            <w:r>
              <w:t xml:space="preserve">CISUs adfærdskodeks opdateres specielt </w:t>
            </w:r>
            <w:proofErr w:type="spellStart"/>
            <w:r>
              <w:t>mht</w:t>
            </w:r>
            <w:proofErr w:type="spellEnd"/>
            <w:r>
              <w:t xml:space="preserve"> klagetyper og håndtering af disse.</w:t>
            </w:r>
          </w:p>
        </w:tc>
      </w:tr>
    </w:tbl>
    <w:p w14:paraId="6C0347D9" w14:textId="212036B0" w:rsidR="00E82339" w:rsidRDefault="00E82339"/>
    <w:sectPr w:rsidR="00E82339" w:rsidSect="00C00FE8">
      <w:headerReference w:type="default" r:id="rId1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6BC0" w14:textId="77777777" w:rsidR="00F64BB7" w:rsidRDefault="00F64BB7" w:rsidP="001411F3">
      <w:pPr>
        <w:spacing w:after="0" w:line="240" w:lineRule="auto"/>
      </w:pPr>
      <w:r>
        <w:separator/>
      </w:r>
    </w:p>
  </w:endnote>
  <w:endnote w:type="continuationSeparator" w:id="0">
    <w:p w14:paraId="72E14E6C" w14:textId="77777777" w:rsidR="00F64BB7" w:rsidRDefault="00F64BB7" w:rsidP="001411F3">
      <w:pPr>
        <w:spacing w:after="0" w:line="240" w:lineRule="auto"/>
      </w:pPr>
      <w:r>
        <w:continuationSeparator/>
      </w:r>
    </w:p>
  </w:endnote>
  <w:endnote w:type="continuationNotice" w:id="1">
    <w:p w14:paraId="01EF30E3" w14:textId="77777777" w:rsidR="00F64BB7" w:rsidRDefault="00F64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56DB" w14:textId="77777777" w:rsidR="00F64BB7" w:rsidRDefault="00F64BB7" w:rsidP="001411F3">
      <w:pPr>
        <w:spacing w:after="0" w:line="240" w:lineRule="auto"/>
      </w:pPr>
      <w:r>
        <w:separator/>
      </w:r>
    </w:p>
  </w:footnote>
  <w:footnote w:type="continuationSeparator" w:id="0">
    <w:p w14:paraId="4F32E758" w14:textId="77777777" w:rsidR="00F64BB7" w:rsidRDefault="00F64BB7" w:rsidP="001411F3">
      <w:pPr>
        <w:spacing w:after="0" w:line="240" w:lineRule="auto"/>
      </w:pPr>
      <w:r>
        <w:continuationSeparator/>
      </w:r>
    </w:p>
  </w:footnote>
  <w:footnote w:type="continuationNotice" w:id="1">
    <w:p w14:paraId="6BB62F2C" w14:textId="77777777" w:rsidR="00F64BB7" w:rsidRDefault="00F64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C375" w14:textId="77777777" w:rsidR="007A1EF7" w:rsidRPr="007A1EF7" w:rsidRDefault="001411F3" w:rsidP="007A1EF7">
    <w:pPr>
      <w:spacing w:after="0"/>
      <w:rPr>
        <w:i/>
        <w:iCs/>
      </w:rPr>
    </w:pPr>
    <w:r w:rsidRPr="007F4CCB">
      <w:rPr>
        <w:noProof/>
        <w:lang w:eastAsia="da-DK"/>
      </w:rPr>
      <w:drawing>
        <wp:anchor distT="0" distB="0" distL="114300" distR="114300" simplePos="0" relativeHeight="251658240" behindDoc="1" locked="0" layoutInCell="1" allowOverlap="1" wp14:anchorId="0F637DEE" wp14:editId="073A0D7C">
          <wp:simplePos x="0" y="0"/>
          <wp:positionH relativeFrom="column">
            <wp:posOffset>6248652</wp:posOffset>
          </wp:positionH>
          <wp:positionV relativeFrom="paragraph">
            <wp:posOffset>-241527</wp:posOffset>
          </wp:positionV>
          <wp:extent cx="2604770" cy="508635"/>
          <wp:effectExtent l="19050" t="0" r="5080" b="0"/>
          <wp:wrapTight wrapText="bothSides">
            <wp:wrapPolygon edited="0">
              <wp:start x="1264" y="0"/>
              <wp:lineTo x="-158" y="9708"/>
              <wp:lineTo x="-158" y="11326"/>
              <wp:lineTo x="790" y="12944"/>
              <wp:lineTo x="474" y="16989"/>
              <wp:lineTo x="1264" y="19416"/>
              <wp:lineTo x="4107" y="21034"/>
              <wp:lineTo x="20062" y="21034"/>
              <wp:lineTo x="20220" y="21034"/>
              <wp:lineTo x="21642" y="13753"/>
              <wp:lineTo x="21642" y="8090"/>
              <wp:lineTo x="3949" y="0"/>
              <wp:lineTo x="1264" y="0"/>
            </wp:wrapPolygon>
          </wp:wrapTight>
          <wp:docPr id="137074401" name="Billede 13707440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SU logo 2-tn3-grøn-grøn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4770" cy="508635"/>
                  </a:xfrm>
                  <a:prstGeom prst="rect">
                    <a:avLst/>
                  </a:prstGeom>
                  <a:noFill/>
                </pic:spPr>
              </pic:pic>
            </a:graphicData>
          </a:graphic>
        </wp:anchor>
      </w:drawing>
    </w:r>
    <w:r>
      <w:t xml:space="preserve">Bilag 7.1 </w:t>
    </w:r>
    <w:r w:rsidR="007A1EF7" w:rsidRPr="007A1EF7">
      <w:rPr>
        <w:i/>
        <w:iCs/>
      </w:rPr>
      <w:t>Bilag 7.1 Oversigt over tematikker til diskussion</w:t>
    </w:r>
  </w:p>
  <w:p w14:paraId="587804F8" w14:textId="0AFD3ED1" w:rsidR="001411F3" w:rsidRDefault="001411F3" w:rsidP="001411F3">
    <w:pPr>
      <w:pStyle w:val="Sidehoved"/>
    </w:pPr>
  </w:p>
  <w:p w14:paraId="7F38D9F7" w14:textId="77777777" w:rsidR="001411F3" w:rsidRDefault="001411F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462"/>
    <w:multiLevelType w:val="hybridMultilevel"/>
    <w:tmpl w:val="9DC880F0"/>
    <w:lvl w:ilvl="0" w:tplc="9F341736">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C56ADF"/>
    <w:multiLevelType w:val="hybridMultilevel"/>
    <w:tmpl w:val="6BAE52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D91307D"/>
    <w:multiLevelType w:val="hybridMultilevel"/>
    <w:tmpl w:val="EA2C38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1A2206A"/>
    <w:multiLevelType w:val="hybridMultilevel"/>
    <w:tmpl w:val="193C95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3A4318A"/>
    <w:multiLevelType w:val="multilevel"/>
    <w:tmpl w:val="7C4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F0C5D"/>
    <w:multiLevelType w:val="hybridMultilevel"/>
    <w:tmpl w:val="E8C45A1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1A7F39CE"/>
    <w:multiLevelType w:val="multilevel"/>
    <w:tmpl w:val="AE5C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B0D9A"/>
    <w:multiLevelType w:val="hybridMultilevel"/>
    <w:tmpl w:val="0B783C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8C54DAB"/>
    <w:multiLevelType w:val="hybridMultilevel"/>
    <w:tmpl w:val="C854E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1D7477E"/>
    <w:multiLevelType w:val="hybridMultilevel"/>
    <w:tmpl w:val="A7562FD4"/>
    <w:lvl w:ilvl="0" w:tplc="BCF81A56">
      <w:start w:val="12"/>
      <w:numFmt w:val="bullet"/>
      <w:lvlText w:val="-"/>
      <w:lvlJc w:val="left"/>
      <w:pPr>
        <w:ind w:left="720" w:hanging="360"/>
      </w:pPr>
      <w:rPr>
        <w:rFonts w:ascii="Aptos" w:eastAsia="Aptos" w:hAnsi="Aptos"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3700469B"/>
    <w:multiLevelType w:val="multilevel"/>
    <w:tmpl w:val="638EC00E"/>
    <w:lvl w:ilvl="0">
      <w:start w:val="1"/>
      <w:numFmt w:val="bullet"/>
      <w:lvlText w:val=""/>
      <w:lvlJc w:val="left"/>
      <w:pPr>
        <w:ind w:left="360" w:hanging="360"/>
      </w:pPr>
      <w:rPr>
        <w:rFonts w:ascii="Symbol" w:hAnsi="Symbol" w:hint="default"/>
      </w:rPr>
    </w:lvl>
    <w:lvl w:ilvl="1">
      <w:numFmt w:val="bullet"/>
      <w:lvlText w:val="-"/>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DB662B"/>
    <w:multiLevelType w:val="hybridMultilevel"/>
    <w:tmpl w:val="53D6B786"/>
    <w:lvl w:ilvl="0" w:tplc="1C7041C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EB608B8"/>
    <w:multiLevelType w:val="multilevel"/>
    <w:tmpl w:val="7362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60982"/>
    <w:multiLevelType w:val="hybridMultilevel"/>
    <w:tmpl w:val="D414A6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7706291"/>
    <w:multiLevelType w:val="hybridMultilevel"/>
    <w:tmpl w:val="2C2ACA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34D0967"/>
    <w:multiLevelType w:val="multilevel"/>
    <w:tmpl w:val="A842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671CC"/>
    <w:multiLevelType w:val="hybridMultilevel"/>
    <w:tmpl w:val="C8E244E0"/>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572E73"/>
    <w:multiLevelType w:val="multilevel"/>
    <w:tmpl w:val="60027F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4302180"/>
    <w:multiLevelType w:val="hybridMultilevel"/>
    <w:tmpl w:val="3EF6D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480BA6"/>
    <w:multiLevelType w:val="hybridMultilevel"/>
    <w:tmpl w:val="34CE3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83B466E"/>
    <w:multiLevelType w:val="hybridMultilevel"/>
    <w:tmpl w:val="3EF6D8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CAC19E3"/>
    <w:multiLevelType w:val="multilevel"/>
    <w:tmpl w:val="93D0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348497">
    <w:abstractNumId w:val="9"/>
  </w:num>
  <w:num w:numId="2" w16cid:durableId="236325948">
    <w:abstractNumId w:val="21"/>
  </w:num>
  <w:num w:numId="3" w16cid:durableId="2071687090">
    <w:abstractNumId w:val="6"/>
  </w:num>
  <w:num w:numId="4" w16cid:durableId="841744434">
    <w:abstractNumId w:val="4"/>
  </w:num>
  <w:num w:numId="5" w16cid:durableId="276134240">
    <w:abstractNumId w:val="9"/>
  </w:num>
  <w:num w:numId="6" w16cid:durableId="1750613209">
    <w:abstractNumId w:val="3"/>
  </w:num>
  <w:num w:numId="7" w16cid:durableId="1912159003">
    <w:abstractNumId w:val="13"/>
  </w:num>
  <w:num w:numId="8" w16cid:durableId="2022775157">
    <w:abstractNumId w:val="15"/>
  </w:num>
  <w:num w:numId="9" w16cid:durableId="1604453228">
    <w:abstractNumId w:val="12"/>
  </w:num>
  <w:num w:numId="10" w16cid:durableId="414202958">
    <w:abstractNumId w:val="8"/>
  </w:num>
  <w:num w:numId="11" w16cid:durableId="1649745908">
    <w:abstractNumId w:val="0"/>
  </w:num>
  <w:num w:numId="12" w16cid:durableId="1921479443">
    <w:abstractNumId w:val="16"/>
  </w:num>
  <w:num w:numId="13" w16cid:durableId="373501361">
    <w:abstractNumId w:val="1"/>
  </w:num>
  <w:num w:numId="14" w16cid:durableId="357049133">
    <w:abstractNumId w:val="20"/>
  </w:num>
  <w:num w:numId="15" w16cid:durableId="637078505">
    <w:abstractNumId w:val="7"/>
  </w:num>
  <w:num w:numId="16" w16cid:durableId="1465000232">
    <w:abstractNumId w:val="17"/>
  </w:num>
  <w:num w:numId="17" w16cid:durableId="1633092597">
    <w:abstractNumId w:val="2"/>
  </w:num>
  <w:num w:numId="18" w16cid:durableId="1766657766">
    <w:abstractNumId w:val="14"/>
  </w:num>
  <w:num w:numId="19" w16cid:durableId="1662999130">
    <w:abstractNumId w:val="19"/>
  </w:num>
  <w:num w:numId="20" w16cid:durableId="137306074">
    <w:abstractNumId w:val="10"/>
  </w:num>
  <w:num w:numId="21" w16cid:durableId="1562793336">
    <w:abstractNumId w:val="18"/>
  </w:num>
  <w:num w:numId="22" w16cid:durableId="915407801">
    <w:abstractNumId w:val="5"/>
  </w:num>
  <w:num w:numId="23" w16cid:durableId="196285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AD"/>
    <w:rsid w:val="0000611A"/>
    <w:rsid w:val="0000692E"/>
    <w:rsid w:val="00012851"/>
    <w:rsid w:val="00014CA1"/>
    <w:rsid w:val="00014D53"/>
    <w:rsid w:val="00015CE4"/>
    <w:rsid w:val="00017A60"/>
    <w:rsid w:val="00025A24"/>
    <w:rsid w:val="0003018B"/>
    <w:rsid w:val="000377E3"/>
    <w:rsid w:val="00037D6A"/>
    <w:rsid w:val="000402C3"/>
    <w:rsid w:val="00040749"/>
    <w:rsid w:val="000419BC"/>
    <w:rsid w:val="00042A9C"/>
    <w:rsid w:val="0004318A"/>
    <w:rsid w:val="00052D9F"/>
    <w:rsid w:val="00054AA1"/>
    <w:rsid w:val="00060D1A"/>
    <w:rsid w:val="0006311B"/>
    <w:rsid w:val="00063695"/>
    <w:rsid w:val="00064E6F"/>
    <w:rsid w:val="000719BA"/>
    <w:rsid w:val="00072BA4"/>
    <w:rsid w:val="0008163F"/>
    <w:rsid w:val="00083C64"/>
    <w:rsid w:val="00084D0C"/>
    <w:rsid w:val="0008775F"/>
    <w:rsid w:val="0009057A"/>
    <w:rsid w:val="00094FCF"/>
    <w:rsid w:val="000970FF"/>
    <w:rsid w:val="000A44D6"/>
    <w:rsid w:val="000B0F3D"/>
    <w:rsid w:val="000B1225"/>
    <w:rsid w:val="000B5099"/>
    <w:rsid w:val="000B665A"/>
    <w:rsid w:val="000C0202"/>
    <w:rsid w:val="000C6F75"/>
    <w:rsid w:val="000C76CA"/>
    <w:rsid w:val="000D0A37"/>
    <w:rsid w:val="000D2FF0"/>
    <w:rsid w:val="000D36AC"/>
    <w:rsid w:val="000D7DEA"/>
    <w:rsid w:val="000E3C7E"/>
    <w:rsid w:val="000E4553"/>
    <w:rsid w:val="000F46DE"/>
    <w:rsid w:val="000F77BC"/>
    <w:rsid w:val="00106B12"/>
    <w:rsid w:val="00107724"/>
    <w:rsid w:val="001105C2"/>
    <w:rsid w:val="0011717E"/>
    <w:rsid w:val="00120FAE"/>
    <w:rsid w:val="001369C7"/>
    <w:rsid w:val="00140C72"/>
    <w:rsid w:val="00140D13"/>
    <w:rsid w:val="001411F3"/>
    <w:rsid w:val="001416AD"/>
    <w:rsid w:val="00144DE5"/>
    <w:rsid w:val="00161370"/>
    <w:rsid w:val="00174ABB"/>
    <w:rsid w:val="00191179"/>
    <w:rsid w:val="00194506"/>
    <w:rsid w:val="001948BF"/>
    <w:rsid w:val="001C47B3"/>
    <w:rsid w:val="001D1B1F"/>
    <w:rsid w:val="001D578C"/>
    <w:rsid w:val="001F178E"/>
    <w:rsid w:val="001F34D0"/>
    <w:rsid w:val="001F3BC7"/>
    <w:rsid w:val="001F789C"/>
    <w:rsid w:val="00203D1C"/>
    <w:rsid w:val="002159C4"/>
    <w:rsid w:val="002247F8"/>
    <w:rsid w:val="00225583"/>
    <w:rsid w:val="002265DA"/>
    <w:rsid w:val="00237222"/>
    <w:rsid w:val="002466AF"/>
    <w:rsid w:val="0025627F"/>
    <w:rsid w:val="002609AF"/>
    <w:rsid w:val="00260AD2"/>
    <w:rsid w:val="002651C6"/>
    <w:rsid w:val="00274A7B"/>
    <w:rsid w:val="00280DA4"/>
    <w:rsid w:val="0028399A"/>
    <w:rsid w:val="00283CB9"/>
    <w:rsid w:val="002840B9"/>
    <w:rsid w:val="00290F22"/>
    <w:rsid w:val="002959A8"/>
    <w:rsid w:val="00295A8E"/>
    <w:rsid w:val="002A2E4E"/>
    <w:rsid w:val="002B20A6"/>
    <w:rsid w:val="002B449E"/>
    <w:rsid w:val="002B7F5E"/>
    <w:rsid w:val="002C3522"/>
    <w:rsid w:val="002C38E8"/>
    <w:rsid w:val="002E21F5"/>
    <w:rsid w:val="002E6089"/>
    <w:rsid w:val="002E6446"/>
    <w:rsid w:val="002F1132"/>
    <w:rsid w:val="002F1564"/>
    <w:rsid w:val="002F7952"/>
    <w:rsid w:val="002F7B90"/>
    <w:rsid w:val="00304B5D"/>
    <w:rsid w:val="00304C12"/>
    <w:rsid w:val="0030783D"/>
    <w:rsid w:val="003101A1"/>
    <w:rsid w:val="00311EE2"/>
    <w:rsid w:val="00316E31"/>
    <w:rsid w:val="003213D2"/>
    <w:rsid w:val="00322C89"/>
    <w:rsid w:val="003253BD"/>
    <w:rsid w:val="00327C11"/>
    <w:rsid w:val="003338FB"/>
    <w:rsid w:val="00346FBF"/>
    <w:rsid w:val="00351D16"/>
    <w:rsid w:val="00353A23"/>
    <w:rsid w:val="00354423"/>
    <w:rsid w:val="00357D93"/>
    <w:rsid w:val="00360B9A"/>
    <w:rsid w:val="00363B93"/>
    <w:rsid w:val="00374D69"/>
    <w:rsid w:val="00376758"/>
    <w:rsid w:val="00381383"/>
    <w:rsid w:val="00382243"/>
    <w:rsid w:val="003851B4"/>
    <w:rsid w:val="00386943"/>
    <w:rsid w:val="00390A17"/>
    <w:rsid w:val="003A4ABC"/>
    <w:rsid w:val="003A52FA"/>
    <w:rsid w:val="003A7EDF"/>
    <w:rsid w:val="003B18B5"/>
    <w:rsid w:val="003C16AF"/>
    <w:rsid w:val="003C65B8"/>
    <w:rsid w:val="003C7E1D"/>
    <w:rsid w:val="003D3CE4"/>
    <w:rsid w:val="003E165E"/>
    <w:rsid w:val="003E3666"/>
    <w:rsid w:val="003E49C4"/>
    <w:rsid w:val="003F1832"/>
    <w:rsid w:val="003F1D04"/>
    <w:rsid w:val="004015EA"/>
    <w:rsid w:val="0041094A"/>
    <w:rsid w:val="00415722"/>
    <w:rsid w:val="00417233"/>
    <w:rsid w:val="00422EAA"/>
    <w:rsid w:val="00426A64"/>
    <w:rsid w:val="004301A2"/>
    <w:rsid w:val="00431F6D"/>
    <w:rsid w:val="004362AD"/>
    <w:rsid w:val="00442379"/>
    <w:rsid w:val="004460EC"/>
    <w:rsid w:val="00446AF0"/>
    <w:rsid w:val="00454405"/>
    <w:rsid w:val="004546CE"/>
    <w:rsid w:val="004549F2"/>
    <w:rsid w:val="0046234D"/>
    <w:rsid w:val="00463247"/>
    <w:rsid w:val="004637D5"/>
    <w:rsid w:val="00464EC3"/>
    <w:rsid w:val="00470B02"/>
    <w:rsid w:val="0048203C"/>
    <w:rsid w:val="00487764"/>
    <w:rsid w:val="00491FE7"/>
    <w:rsid w:val="004B14D7"/>
    <w:rsid w:val="004B1C09"/>
    <w:rsid w:val="004B30AD"/>
    <w:rsid w:val="004B72DC"/>
    <w:rsid w:val="004C5D80"/>
    <w:rsid w:val="0050049C"/>
    <w:rsid w:val="00501BF5"/>
    <w:rsid w:val="00504643"/>
    <w:rsid w:val="005144B1"/>
    <w:rsid w:val="00514D88"/>
    <w:rsid w:val="00515316"/>
    <w:rsid w:val="005255C0"/>
    <w:rsid w:val="00532C45"/>
    <w:rsid w:val="005412F6"/>
    <w:rsid w:val="005443C9"/>
    <w:rsid w:val="0054544E"/>
    <w:rsid w:val="005460EE"/>
    <w:rsid w:val="00551E63"/>
    <w:rsid w:val="00557055"/>
    <w:rsid w:val="0056573A"/>
    <w:rsid w:val="00567CB2"/>
    <w:rsid w:val="00576E71"/>
    <w:rsid w:val="005810F4"/>
    <w:rsid w:val="00590913"/>
    <w:rsid w:val="00592CC6"/>
    <w:rsid w:val="005930B2"/>
    <w:rsid w:val="00593134"/>
    <w:rsid w:val="005969D9"/>
    <w:rsid w:val="005A1B23"/>
    <w:rsid w:val="005A1BA2"/>
    <w:rsid w:val="005A39F2"/>
    <w:rsid w:val="005B1FFD"/>
    <w:rsid w:val="005B3DC8"/>
    <w:rsid w:val="005B5762"/>
    <w:rsid w:val="005C6EB4"/>
    <w:rsid w:val="005D1D4A"/>
    <w:rsid w:val="005D1EC4"/>
    <w:rsid w:val="005D6475"/>
    <w:rsid w:val="005D7A88"/>
    <w:rsid w:val="005E3690"/>
    <w:rsid w:val="00607263"/>
    <w:rsid w:val="00617E40"/>
    <w:rsid w:val="006249A8"/>
    <w:rsid w:val="006278A2"/>
    <w:rsid w:val="00630B10"/>
    <w:rsid w:val="00632892"/>
    <w:rsid w:val="00633E6A"/>
    <w:rsid w:val="00633FE6"/>
    <w:rsid w:val="00645C0C"/>
    <w:rsid w:val="006508B2"/>
    <w:rsid w:val="006526E6"/>
    <w:rsid w:val="00656FDF"/>
    <w:rsid w:val="0065759F"/>
    <w:rsid w:val="00663897"/>
    <w:rsid w:val="00665894"/>
    <w:rsid w:val="00666542"/>
    <w:rsid w:val="00672C16"/>
    <w:rsid w:val="00673280"/>
    <w:rsid w:val="006939A7"/>
    <w:rsid w:val="00695D7E"/>
    <w:rsid w:val="00696C9D"/>
    <w:rsid w:val="006A1A86"/>
    <w:rsid w:val="006A419A"/>
    <w:rsid w:val="006A7992"/>
    <w:rsid w:val="006B4811"/>
    <w:rsid w:val="006B511A"/>
    <w:rsid w:val="006C2032"/>
    <w:rsid w:val="006C3CA1"/>
    <w:rsid w:val="006D20B8"/>
    <w:rsid w:val="006D2A7E"/>
    <w:rsid w:val="006D3FF6"/>
    <w:rsid w:val="006D48D7"/>
    <w:rsid w:val="006E1A7C"/>
    <w:rsid w:val="006E7524"/>
    <w:rsid w:val="006F656B"/>
    <w:rsid w:val="006F7A6C"/>
    <w:rsid w:val="00715087"/>
    <w:rsid w:val="00717811"/>
    <w:rsid w:val="00722AB7"/>
    <w:rsid w:val="00726B7F"/>
    <w:rsid w:val="00735EC4"/>
    <w:rsid w:val="00736F65"/>
    <w:rsid w:val="007462BC"/>
    <w:rsid w:val="00746E10"/>
    <w:rsid w:val="00756DBB"/>
    <w:rsid w:val="00757040"/>
    <w:rsid w:val="007655B7"/>
    <w:rsid w:val="00767959"/>
    <w:rsid w:val="00772DE0"/>
    <w:rsid w:val="00774605"/>
    <w:rsid w:val="0077742B"/>
    <w:rsid w:val="007813E3"/>
    <w:rsid w:val="00787B4D"/>
    <w:rsid w:val="00792579"/>
    <w:rsid w:val="007A1EF7"/>
    <w:rsid w:val="007A71EA"/>
    <w:rsid w:val="007B2321"/>
    <w:rsid w:val="007C03B7"/>
    <w:rsid w:val="007C086F"/>
    <w:rsid w:val="007C1329"/>
    <w:rsid w:val="007C4B41"/>
    <w:rsid w:val="007C51B2"/>
    <w:rsid w:val="007C69B9"/>
    <w:rsid w:val="007E203F"/>
    <w:rsid w:val="007F475D"/>
    <w:rsid w:val="00800BF2"/>
    <w:rsid w:val="008146AE"/>
    <w:rsid w:val="00817E90"/>
    <w:rsid w:val="00822115"/>
    <w:rsid w:val="008228B7"/>
    <w:rsid w:val="00824528"/>
    <w:rsid w:val="0082538A"/>
    <w:rsid w:val="00832B85"/>
    <w:rsid w:val="00843D30"/>
    <w:rsid w:val="00856431"/>
    <w:rsid w:val="0086262E"/>
    <w:rsid w:val="0086316B"/>
    <w:rsid w:val="008731C6"/>
    <w:rsid w:val="00880E63"/>
    <w:rsid w:val="00881204"/>
    <w:rsid w:val="00881BCF"/>
    <w:rsid w:val="0088534A"/>
    <w:rsid w:val="008915A2"/>
    <w:rsid w:val="0089383A"/>
    <w:rsid w:val="00895478"/>
    <w:rsid w:val="008A3029"/>
    <w:rsid w:val="008A71C4"/>
    <w:rsid w:val="008B02A9"/>
    <w:rsid w:val="008B1597"/>
    <w:rsid w:val="008C06A5"/>
    <w:rsid w:val="008C2DC4"/>
    <w:rsid w:val="008C62A8"/>
    <w:rsid w:val="008D316F"/>
    <w:rsid w:val="008D55D1"/>
    <w:rsid w:val="008D729D"/>
    <w:rsid w:val="008D7ADB"/>
    <w:rsid w:val="008E2030"/>
    <w:rsid w:val="008E7144"/>
    <w:rsid w:val="008F2ED5"/>
    <w:rsid w:val="008F6285"/>
    <w:rsid w:val="0090131E"/>
    <w:rsid w:val="00902163"/>
    <w:rsid w:val="00902C76"/>
    <w:rsid w:val="00905A01"/>
    <w:rsid w:val="009116F1"/>
    <w:rsid w:val="00934471"/>
    <w:rsid w:val="0094259A"/>
    <w:rsid w:val="00944D65"/>
    <w:rsid w:val="00945143"/>
    <w:rsid w:val="00955FC3"/>
    <w:rsid w:val="009570A9"/>
    <w:rsid w:val="00962DDF"/>
    <w:rsid w:val="00963C71"/>
    <w:rsid w:val="00963E24"/>
    <w:rsid w:val="00970DDE"/>
    <w:rsid w:val="00973856"/>
    <w:rsid w:val="009760BD"/>
    <w:rsid w:val="0098262C"/>
    <w:rsid w:val="00982913"/>
    <w:rsid w:val="009831CA"/>
    <w:rsid w:val="009833FC"/>
    <w:rsid w:val="00985BEE"/>
    <w:rsid w:val="009A45CD"/>
    <w:rsid w:val="009A597B"/>
    <w:rsid w:val="009B4D82"/>
    <w:rsid w:val="009B7FB6"/>
    <w:rsid w:val="009C7A8A"/>
    <w:rsid w:val="009D07F5"/>
    <w:rsid w:val="009D52ED"/>
    <w:rsid w:val="009D62B4"/>
    <w:rsid w:val="009E7CAA"/>
    <w:rsid w:val="009F3273"/>
    <w:rsid w:val="00A00BD7"/>
    <w:rsid w:val="00A10284"/>
    <w:rsid w:val="00A2675F"/>
    <w:rsid w:val="00A36751"/>
    <w:rsid w:val="00A41917"/>
    <w:rsid w:val="00A43BD1"/>
    <w:rsid w:val="00A50593"/>
    <w:rsid w:val="00A52EE2"/>
    <w:rsid w:val="00A554E2"/>
    <w:rsid w:val="00A56860"/>
    <w:rsid w:val="00A64B24"/>
    <w:rsid w:val="00A71DBA"/>
    <w:rsid w:val="00A72120"/>
    <w:rsid w:val="00A74AE3"/>
    <w:rsid w:val="00A840D5"/>
    <w:rsid w:val="00A86126"/>
    <w:rsid w:val="00A9113F"/>
    <w:rsid w:val="00A9352F"/>
    <w:rsid w:val="00A9385F"/>
    <w:rsid w:val="00A94549"/>
    <w:rsid w:val="00AA78D3"/>
    <w:rsid w:val="00AB5FB9"/>
    <w:rsid w:val="00AC3741"/>
    <w:rsid w:val="00AC3BF2"/>
    <w:rsid w:val="00AD29F6"/>
    <w:rsid w:val="00AD389D"/>
    <w:rsid w:val="00AD562F"/>
    <w:rsid w:val="00AE251D"/>
    <w:rsid w:val="00AF5537"/>
    <w:rsid w:val="00B0186D"/>
    <w:rsid w:val="00B04AFA"/>
    <w:rsid w:val="00B1366A"/>
    <w:rsid w:val="00B17147"/>
    <w:rsid w:val="00B2058E"/>
    <w:rsid w:val="00B21AE6"/>
    <w:rsid w:val="00B2268E"/>
    <w:rsid w:val="00B254A3"/>
    <w:rsid w:val="00B2660C"/>
    <w:rsid w:val="00B3041B"/>
    <w:rsid w:val="00B31629"/>
    <w:rsid w:val="00B40E0D"/>
    <w:rsid w:val="00B44E2E"/>
    <w:rsid w:val="00B507CD"/>
    <w:rsid w:val="00B54DC3"/>
    <w:rsid w:val="00B60B3C"/>
    <w:rsid w:val="00B65836"/>
    <w:rsid w:val="00B72F98"/>
    <w:rsid w:val="00B74D60"/>
    <w:rsid w:val="00B90C70"/>
    <w:rsid w:val="00BA04DA"/>
    <w:rsid w:val="00BA3FDE"/>
    <w:rsid w:val="00BB10DA"/>
    <w:rsid w:val="00BB38F0"/>
    <w:rsid w:val="00BB6B46"/>
    <w:rsid w:val="00BC5C62"/>
    <w:rsid w:val="00BC6DE9"/>
    <w:rsid w:val="00BD4876"/>
    <w:rsid w:val="00BD7350"/>
    <w:rsid w:val="00BE5356"/>
    <w:rsid w:val="00BE611B"/>
    <w:rsid w:val="00BE6F1F"/>
    <w:rsid w:val="00BF068D"/>
    <w:rsid w:val="00BF5D9D"/>
    <w:rsid w:val="00BF6254"/>
    <w:rsid w:val="00C00FE8"/>
    <w:rsid w:val="00C11775"/>
    <w:rsid w:val="00C13108"/>
    <w:rsid w:val="00C14294"/>
    <w:rsid w:val="00C2394C"/>
    <w:rsid w:val="00C32404"/>
    <w:rsid w:val="00C33F74"/>
    <w:rsid w:val="00C36F25"/>
    <w:rsid w:val="00C45558"/>
    <w:rsid w:val="00C50F0C"/>
    <w:rsid w:val="00C531F5"/>
    <w:rsid w:val="00C7522F"/>
    <w:rsid w:val="00C85504"/>
    <w:rsid w:val="00C85A50"/>
    <w:rsid w:val="00C867D7"/>
    <w:rsid w:val="00C86FFA"/>
    <w:rsid w:val="00C93B25"/>
    <w:rsid w:val="00CC4B3E"/>
    <w:rsid w:val="00CC750E"/>
    <w:rsid w:val="00CD0FAF"/>
    <w:rsid w:val="00CD71F6"/>
    <w:rsid w:val="00CE2CA2"/>
    <w:rsid w:val="00CE3DE5"/>
    <w:rsid w:val="00CE78C2"/>
    <w:rsid w:val="00CF2FE3"/>
    <w:rsid w:val="00D019CF"/>
    <w:rsid w:val="00D07F08"/>
    <w:rsid w:val="00D101FE"/>
    <w:rsid w:val="00D117F3"/>
    <w:rsid w:val="00D11CA7"/>
    <w:rsid w:val="00D1687D"/>
    <w:rsid w:val="00D25714"/>
    <w:rsid w:val="00D3061E"/>
    <w:rsid w:val="00D35900"/>
    <w:rsid w:val="00D407BA"/>
    <w:rsid w:val="00D43EF7"/>
    <w:rsid w:val="00D4489D"/>
    <w:rsid w:val="00D62D01"/>
    <w:rsid w:val="00D65E13"/>
    <w:rsid w:val="00D7049A"/>
    <w:rsid w:val="00D72263"/>
    <w:rsid w:val="00D83A16"/>
    <w:rsid w:val="00D8456D"/>
    <w:rsid w:val="00D86D16"/>
    <w:rsid w:val="00D9489A"/>
    <w:rsid w:val="00D959B6"/>
    <w:rsid w:val="00DB4435"/>
    <w:rsid w:val="00DB6619"/>
    <w:rsid w:val="00DC0D39"/>
    <w:rsid w:val="00DC2D69"/>
    <w:rsid w:val="00DC53AD"/>
    <w:rsid w:val="00DC7176"/>
    <w:rsid w:val="00DD5A46"/>
    <w:rsid w:val="00DD6042"/>
    <w:rsid w:val="00DE3AE1"/>
    <w:rsid w:val="00DE635E"/>
    <w:rsid w:val="00DF1FD5"/>
    <w:rsid w:val="00DF263B"/>
    <w:rsid w:val="00DF3618"/>
    <w:rsid w:val="00DF7E69"/>
    <w:rsid w:val="00E03076"/>
    <w:rsid w:val="00E04600"/>
    <w:rsid w:val="00E06A67"/>
    <w:rsid w:val="00E13197"/>
    <w:rsid w:val="00E13A5A"/>
    <w:rsid w:val="00E26E0B"/>
    <w:rsid w:val="00E37266"/>
    <w:rsid w:val="00E4305A"/>
    <w:rsid w:val="00E43721"/>
    <w:rsid w:val="00E536E8"/>
    <w:rsid w:val="00E5375B"/>
    <w:rsid w:val="00E5485D"/>
    <w:rsid w:val="00E553BB"/>
    <w:rsid w:val="00E5662A"/>
    <w:rsid w:val="00E56A48"/>
    <w:rsid w:val="00E62912"/>
    <w:rsid w:val="00E6458D"/>
    <w:rsid w:val="00E67F5F"/>
    <w:rsid w:val="00E70C31"/>
    <w:rsid w:val="00E72F68"/>
    <w:rsid w:val="00E73956"/>
    <w:rsid w:val="00E73BDF"/>
    <w:rsid w:val="00E74DA4"/>
    <w:rsid w:val="00E77E49"/>
    <w:rsid w:val="00E82339"/>
    <w:rsid w:val="00E828EB"/>
    <w:rsid w:val="00E83717"/>
    <w:rsid w:val="00E83B73"/>
    <w:rsid w:val="00E859C6"/>
    <w:rsid w:val="00E9349C"/>
    <w:rsid w:val="00E972E8"/>
    <w:rsid w:val="00EA1801"/>
    <w:rsid w:val="00EB5394"/>
    <w:rsid w:val="00ED246B"/>
    <w:rsid w:val="00EE28BB"/>
    <w:rsid w:val="00EF4943"/>
    <w:rsid w:val="00EF61C1"/>
    <w:rsid w:val="00F013C9"/>
    <w:rsid w:val="00F069CF"/>
    <w:rsid w:val="00F10D92"/>
    <w:rsid w:val="00F112E9"/>
    <w:rsid w:val="00F11FDE"/>
    <w:rsid w:val="00F24B0A"/>
    <w:rsid w:val="00F25572"/>
    <w:rsid w:val="00F375EC"/>
    <w:rsid w:val="00F37F52"/>
    <w:rsid w:val="00F428C9"/>
    <w:rsid w:val="00F51A61"/>
    <w:rsid w:val="00F5671F"/>
    <w:rsid w:val="00F64BB7"/>
    <w:rsid w:val="00F67E12"/>
    <w:rsid w:val="00F802E2"/>
    <w:rsid w:val="00F859A7"/>
    <w:rsid w:val="00F90196"/>
    <w:rsid w:val="00F91654"/>
    <w:rsid w:val="00F916E0"/>
    <w:rsid w:val="00FA023E"/>
    <w:rsid w:val="00FA40FB"/>
    <w:rsid w:val="00FA4B46"/>
    <w:rsid w:val="00FA7DB3"/>
    <w:rsid w:val="00FB5112"/>
    <w:rsid w:val="00FC327A"/>
    <w:rsid w:val="00FD1981"/>
    <w:rsid w:val="00FF4F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CBD5"/>
  <w15:chartTrackingRefBased/>
  <w15:docId w15:val="{F3044ED8-FFB9-4CE0-978B-2CEC0F9C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5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DC5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C53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C53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C53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C53A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53A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53A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53A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53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DC53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C53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C53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C53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C53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C53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C53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C53AD"/>
    <w:rPr>
      <w:rFonts w:eastAsiaTheme="majorEastAsia" w:cstheme="majorBidi"/>
      <w:color w:val="272727" w:themeColor="text1" w:themeTint="D8"/>
    </w:rPr>
  </w:style>
  <w:style w:type="paragraph" w:styleId="Titel">
    <w:name w:val="Title"/>
    <w:basedOn w:val="Normal"/>
    <w:next w:val="Normal"/>
    <w:link w:val="TitelTegn"/>
    <w:uiPriority w:val="10"/>
    <w:qFormat/>
    <w:rsid w:val="00DC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53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C53A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C53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C53A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C53AD"/>
    <w:rPr>
      <w:i/>
      <w:iCs/>
      <w:color w:val="404040" w:themeColor="text1" w:themeTint="BF"/>
    </w:rPr>
  </w:style>
  <w:style w:type="paragraph" w:styleId="Listeafsnit">
    <w:name w:val="List Paragraph"/>
    <w:basedOn w:val="Normal"/>
    <w:link w:val="ListeafsnitTegn"/>
    <w:uiPriority w:val="34"/>
    <w:qFormat/>
    <w:rsid w:val="00DC53AD"/>
    <w:pPr>
      <w:ind w:left="720"/>
      <w:contextualSpacing/>
    </w:pPr>
  </w:style>
  <w:style w:type="character" w:styleId="Kraftigfremhvning">
    <w:name w:val="Intense Emphasis"/>
    <w:basedOn w:val="Standardskrifttypeiafsnit"/>
    <w:uiPriority w:val="21"/>
    <w:qFormat/>
    <w:rsid w:val="00DC53AD"/>
    <w:rPr>
      <w:i/>
      <w:iCs/>
      <w:color w:val="0F4761" w:themeColor="accent1" w:themeShade="BF"/>
    </w:rPr>
  </w:style>
  <w:style w:type="paragraph" w:styleId="Strktcitat">
    <w:name w:val="Intense Quote"/>
    <w:basedOn w:val="Normal"/>
    <w:next w:val="Normal"/>
    <w:link w:val="StrktcitatTegn"/>
    <w:uiPriority w:val="30"/>
    <w:qFormat/>
    <w:rsid w:val="00DC5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C53AD"/>
    <w:rPr>
      <w:i/>
      <w:iCs/>
      <w:color w:val="0F4761" w:themeColor="accent1" w:themeShade="BF"/>
    </w:rPr>
  </w:style>
  <w:style w:type="character" w:styleId="Kraftighenvisning">
    <w:name w:val="Intense Reference"/>
    <w:basedOn w:val="Standardskrifttypeiafsnit"/>
    <w:uiPriority w:val="32"/>
    <w:qFormat/>
    <w:rsid w:val="00DC53AD"/>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2F7952"/>
    <w:rPr>
      <w:sz w:val="16"/>
      <w:szCs w:val="16"/>
    </w:rPr>
  </w:style>
  <w:style w:type="paragraph" w:styleId="Kommentartekst">
    <w:name w:val="annotation text"/>
    <w:basedOn w:val="Normal"/>
    <w:link w:val="KommentartekstTegn"/>
    <w:uiPriority w:val="99"/>
    <w:unhideWhenUsed/>
    <w:rsid w:val="002F7952"/>
    <w:pPr>
      <w:spacing w:line="240" w:lineRule="auto"/>
    </w:pPr>
    <w:rPr>
      <w:sz w:val="20"/>
      <w:szCs w:val="20"/>
    </w:rPr>
  </w:style>
  <w:style w:type="character" w:customStyle="1" w:styleId="KommentartekstTegn">
    <w:name w:val="Kommentartekst Tegn"/>
    <w:basedOn w:val="Standardskrifttypeiafsnit"/>
    <w:link w:val="Kommentartekst"/>
    <w:uiPriority w:val="99"/>
    <w:rsid w:val="002F7952"/>
    <w:rPr>
      <w:sz w:val="20"/>
      <w:szCs w:val="20"/>
    </w:rPr>
  </w:style>
  <w:style w:type="paragraph" w:styleId="Kommentaremne">
    <w:name w:val="annotation subject"/>
    <w:basedOn w:val="Kommentartekst"/>
    <w:next w:val="Kommentartekst"/>
    <w:link w:val="KommentaremneTegn"/>
    <w:uiPriority w:val="99"/>
    <w:semiHidden/>
    <w:unhideWhenUsed/>
    <w:rsid w:val="002F7952"/>
    <w:rPr>
      <w:b/>
      <w:bCs/>
    </w:rPr>
  </w:style>
  <w:style w:type="character" w:customStyle="1" w:styleId="KommentaremneTegn">
    <w:name w:val="Kommentaremne Tegn"/>
    <w:basedOn w:val="KommentartekstTegn"/>
    <w:link w:val="Kommentaremne"/>
    <w:uiPriority w:val="99"/>
    <w:semiHidden/>
    <w:rsid w:val="002F7952"/>
    <w:rPr>
      <w:b/>
      <w:bCs/>
      <w:sz w:val="20"/>
      <w:szCs w:val="20"/>
    </w:rPr>
  </w:style>
  <w:style w:type="table" w:styleId="Tabel-Gitter">
    <w:name w:val="Table Grid"/>
    <w:basedOn w:val="Tabel-Normal"/>
    <w:uiPriority w:val="39"/>
    <w:rsid w:val="00F1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48203C"/>
    <w:rPr>
      <w:color w:val="467886" w:themeColor="hyperlink"/>
      <w:u w:val="single"/>
    </w:rPr>
  </w:style>
  <w:style w:type="character" w:styleId="Ulstomtale">
    <w:name w:val="Unresolved Mention"/>
    <w:basedOn w:val="Standardskrifttypeiafsnit"/>
    <w:uiPriority w:val="99"/>
    <w:semiHidden/>
    <w:unhideWhenUsed/>
    <w:rsid w:val="0048203C"/>
    <w:rPr>
      <w:color w:val="605E5C"/>
      <w:shd w:val="clear" w:color="auto" w:fill="E1DFDD"/>
    </w:rPr>
  </w:style>
  <w:style w:type="paragraph" w:styleId="Sidehoved">
    <w:name w:val="header"/>
    <w:basedOn w:val="Normal"/>
    <w:link w:val="SidehovedTegn"/>
    <w:uiPriority w:val="99"/>
    <w:unhideWhenUsed/>
    <w:rsid w:val="001411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411F3"/>
  </w:style>
  <w:style w:type="paragraph" w:styleId="Sidefod">
    <w:name w:val="footer"/>
    <w:basedOn w:val="Normal"/>
    <w:link w:val="SidefodTegn"/>
    <w:uiPriority w:val="99"/>
    <w:unhideWhenUsed/>
    <w:rsid w:val="001411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411F3"/>
  </w:style>
  <w:style w:type="character" w:customStyle="1" w:styleId="ListeafsnitTegn">
    <w:name w:val="Listeafsnit Tegn"/>
    <w:basedOn w:val="Standardskrifttypeiafsnit"/>
    <w:link w:val="Listeafsnit"/>
    <w:uiPriority w:val="34"/>
    <w:rsid w:val="007A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5074">
      <w:bodyDiv w:val="1"/>
      <w:marLeft w:val="0"/>
      <w:marRight w:val="0"/>
      <w:marTop w:val="0"/>
      <w:marBottom w:val="0"/>
      <w:divBdr>
        <w:top w:val="none" w:sz="0" w:space="0" w:color="auto"/>
        <w:left w:val="none" w:sz="0" w:space="0" w:color="auto"/>
        <w:bottom w:val="none" w:sz="0" w:space="0" w:color="auto"/>
        <w:right w:val="none" w:sz="0" w:space="0" w:color="auto"/>
      </w:divBdr>
    </w:div>
    <w:div w:id="58142349">
      <w:bodyDiv w:val="1"/>
      <w:marLeft w:val="0"/>
      <w:marRight w:val="0"/>
      <w:marTop w:val="0"/>
      <w:marBottom w:val="0"/>
      <w:divBdr>
        <w:top w:val="none" w:sz="0" w:space="0" w:color="auto"/>
        <w:left w:val="none" w:sz="0" w:space="0" w:color="auto"/>
        <w:bottom w:val="none" w:sz="0" w:space="0" w:color="auto"/>
        <w:right w:val="none" w:sz="0" w:space="0" w:color="auto"/>
      </w:divBdr>
    </w:div>
    <w:div w:id="62412461">
      <w:bodyDiv w:val="1"/>
      <w:marLeft w:val="0"/>
      <w:marRight w:val="0"/>
      <w:marTop w:val="0"/>
      <w:marBottom w:val="0"/>
      <w:divBdr>
        <w:top w:val="none" w:sz="0" w:space="0" w:color="auto"/>
        <w:left w:val="none" w:sz="0" w:space="0" w:color="auto"/>
        <w:bottom w:val="none" w:sz="0" w:space="0" w:color="auto"/>
        <w:right w:val="none" w:sz="0" w:space="0" w:color="auto"/>
      </w:divBdr>
    </w:div>
    <w:div w:id="79764681">
      <w:bodyDiv w:val="1"/>
      <w:marLeft w:val="0"/>
      <w:marRight w:val="0"/>
      <w:marTop w:val="0"/>
      <w:marBottom w:val="0"/>
      <w:divBdr>
        <w:top w:val="none" w:sz="0" w:space="0" w:color="auto"/>
        <w:left w:val="none" w:sz="0" w:space="0" w:color="auto"/>
        <w:bottom w:val="none" w:sz="0" w:space="0" w:color="auto"/>
        <w:right w:val="none" w:sz="0" w:space="0" w:color="auto"/>
      </w:divBdr>
    </w:div>
    <w:div w:id="208954163">
      <w:bodyDiv w:val="1"/>
      <w:marLeft w:val="0"/>
      <w:marRight w:val="0"/>
      <w:marTop w:val="0"/>
      <w:marBottom w:val="0"/>
      <w:divBdr>
        <w:top w:val="none" w:sz="0" w:space="0" w:color="auto"/>
        <w:left w:val="none" w:sz="0" w:space="0" w:color="auto"/>
        <w:bottom w:val="none" w:sz="0" w:space="0" w:color="auto"/>
        <w:right w:val="none" w:sz="0" w:space="0" w:color="auto"/>
      </w:divBdr>
    </w:div>
    <w:div w:id="301037873">
      <w:bodyDiv w:val="1"/>
      <w:marLeft w:val="0"/>
      <w:marRight w:val="0"/>
      <w:marTop w:val="0"/>
      <w:marBottom w:val="0"/>
      <w:divBdr>
        <w:top w:val="none" w:sz="0" w:space="0" w:color="auto"/>
        <w:left w:val="none" w:sz="0" w:space="0" w:color="auto"/>
        <w:bottom w:val="none" w:sz="0" w:space="0" w:color="auto"/>
        <w:right w:val="none" w:sz="0" w:space="0" w:color="auto"/>
      </w:divBdr>
    </w:div>
    <w:div w:id="314340345">
      <w:bodyDiv w:val="1"/>
      <w:marLeft w:val="0"/>
      <w:marRight w:val="0"/>
      <w:marTop w:val="0"/>
      <w:marBottom w:val="0"/>
      <w:divBdr>
        <w:top w:val="none" w:sz="0" w:space="0" w:color="auto"/>
        <w:left w:val="none" w:sz="0" w:space="0" w:color="auto"/>
        <w:bottom w:val="none" w:sz="0" w:space="0" w:color="auto"/>
        <w:right w:val="none" w:sz="0" w:space="0" w:color="auto"/>
      </w:divBdr>
    </w:div>
    <w:div w:id="457798160">
      <w:bodyDiv w:val="1"/>
      <w:marLeft w:val="0"/>
      <w:marRight w:val="0"/>
      <w:marTop w:val="0"/>
      <w:marBottom w:val="0"/>
      <w:divBdr>
        <w:top w:val="none" w:sz="0" w:space="0" w:color="auto"/>
        <w:left w:val="none" w:sz="0" w:space="0" w:color="auto"/>
        <w:bottom w:val="none" w:sz="0" w:space="0" w:color="auto"/>
        <w:right w:val="none" w:sz="0" w:space="0" w:color="auto"/>
      </w:divBdr>
    </w:div>
    <w:div w:id="585573859">
      <w:bodyDiv w:val="1"/>
      <w:marLeft w:val="0"/>
      <w:marRight w:val="0"/>
      <w:marTop w:val="0"/>
      <w:marBottom w:val="0"/>
      <w:divBdr>
        <w:top w:val="none" w:sz="0" w:space="0" w:color="auto"/>
        <w:left w:val="none" w:sz="0" w:space="0" w:color="auto"/>
        <w:bottom w:val="none" w:sz="0" w:space="0" w:color="auto"/>
        <w:right w:val="none" w:sz="0" w:space="0" w:color="auto"/>
      </w:divBdr>
    </w:div>
    <w:div w:id="649212529">
      <w:bodyDiv w:val="1"/>
      <w:marLeft w:val="0"/>
      <w:marRight w:val="0"/>
      <w:marTop w:val="0"/>
      <w:marBottom w:val="0"/>
      <w:divBdr>
        <w:top w:val="none" w:sz="0" w:space="0" w:color="auto"/>
        <w:left w:val="none" w:sz="0" w:space="0" w:color="auto"/>
        <w:bottom w:val="none" w:sz="0" w:space="0" w:color="auto"/>
        <w:right w:val="none" w:sz="0" w:space="0" w:color="auto"/>
      </w:divBdr>
    </w:div>
    <w:div w:id="864291216">
      <w:bodyDiv w:val="1"/>
      <w:marLeft w:val="0"/>
      <w:marRight w:val="0"/>
      <w:marTop w:val="0"/>
      <w:marBottom w:val="0"/>
      <w:divBdr>
        <w:top w:val="none" w:sz="0" w:space="0" w:color="auto"/>
        <w:left w:val="none" w:sz="0" w:space="0" w:color="auto"/>
        <w:bottom w:val="none" w:sz="0" w:space="0" w:color="auto"/>
        <w:right w:val="none" w:sz="0" w:space="0" w:color="auto"/>
      </w:divBdr>
    </w:div>
    <w:div w:id="1030256076">
      <w:bodyDiv w:val="1"/>
      <w:marLeft w:val="0"/>
      <w:marRight w:val="0"/>
      <w:marTop w:val="0"/>
      <w:marBottom w:val="0"/>
      <w:divBdr>
        <w:top w:val="none" w:sz="0" w:space="0" w:color="auto"/>
        <w:left w:val="none" w:sz="0" w:space="0" w:color="auto"/>
        <w:bottom w:val="none" w:sz="0" w:space="0" w:color="auto"/>
        <w:right w:val="none" w:sz="0" w:space="0" w:color="auto"/>
      </w:divBdr>
    </w:div>
    <w:div w:id="1088388913">
      <w:bodyDiv w:val="1"/>
      <w:marLeft w:val="0"/>
      <w:marRight w:val="0"/>
      <w:marTop w:val="0"/>
      <w:marBottom w:val="0"/>
      <w:divBdr>
        <w:top w:val="none" w:sz="0" w:space="0" w:color="auto"/>
        <w:left w:val="none" w:sz="0" w:space="0" w:color="auto"/>
        <w:bottom w:val="none" w:sz="0" w:space="0" w:color="auto"/>
        <w:right w:val="none" w:sz="0" w:space="0" w:color="auto"/>
      </w:divBdr>
    </w:div>
    <w:div w:id="1105342308">
      <w:bodyDiv w:val="1"/>
      <w:marLeft w:val="0"/>
      <w:marRight w:val="0"/>
      <w:marTop w:val="0"/>
      <w:marBottom w:val="0"/>
      <w:divBdr>
        <w:top w:val="none" w:sz="0" w:space="0" w:color="auto"/>
        <w:left w:val="none" w:sz="0" w:space="0" w:color="auto"/>
        <w:bottom w:val="none" w:sz="0" w:space="0" w:color="auto"/>
        <w:right w:val="none" w:sz="0" w:space="0" w:color="auto"/>
      </w:divBdr>
    </w:div>
    <w:div w:id="1209413803">
      <w:bodyDiv w:val="1"/>
      <w:marLeft w:val="0"/>
      <w:marRight w:val="0"/>
      <w:marTop w:val="0"/>
      <w:marBottom w:val="0"/>
      <w:divBdr>
        <w:top w:val="none" w:sz="0" w:space="0" w:color="auto"/>
        <w:left w:val="none" w:sz="0" w:space="0" w:color="auto"/>
        <w:bottom w:val="none" w:sz="0" w:space="0" w:color="auto"/>
        <w:right w:val="none" w:sz="0" w:space="0" w:color="auto"/>
      </w:divBdr>
    </w:div>
    <w:div w:id="1439135319">
      <w:bodyDiv w:val="1"/>
      <w:marLeft w:val="0"/>
      <w:marRight w:val="0"/>
      <w:marTop w:val="0"/>
      <w:marBottom w:val="0"/>
      <w:divBdr>
        <w:top w:val="none" w:sz="0" w:space="0" w:color="auto"/>
        <w:left w:val="none" w:sz="0" w:space="0" w:color="auto"/>
        <w:bottom w:val="none" w:sz="0" w:space="0" w:color="auto"/>
        <w:right w:val="none" w:sz="0" w:space="0" w:color="auto"/>
      </w:divBdr>
    </w:div>
    <w:div w:id="1576477829">
      <w:bodyDiv w:val="1"/>
      <w:marLeft w:val="0"/>
      <w:marRight w:val="0"/>
      <w:marTop w:val="0"/>
      <w:marBottom w:val="0"/>
      <w:divBdr>
        <w:top w:val="none" w:sz="0" w:space="0" w:color="auto"/>
        <w:left w:val="none" w:sz="0" w:space="0" w:color="auto"/>
        <w:bottom w:val="none" w:sz="0" w:space="0" w:color="auto"/>
        <w:right w:val="none" w:sz="0" w:space="0" w:color="auto"/>
      </w:divBdr>
    </w:div>
    <w:div w:id="1620139475">
      <w:bodyDiv w:val="1"/>
      <w:marLeft w:val="0"/>
      <w:marRight w:val="0"/>
      <w:marTop w:val="0"/>
      <w:marBottom w:val="0"/>
      <w:divBdr>
        <w:top w:val="none" w:sz="0" w:space="0" w:color="auto"/>
        <w:left w:val="none" w:sz="0" w:space="0" w:color="auto"/>
        <w:bottom w:val="none" w:sz="0" w:space="0" w:color="auto"/>
        <w:right w:val="none" w:sz="0" w:space="0" w:color="auto"/>
      </w:divBdr>
    </w:div>
    <w:div w:id="1748920356">
      <w:bodyDiv w:val="1"/>
      <w:marLeft w:val="0"/>
      <w:marRight w:val="0"/>
      <w:marTop w:val="0"/>
      <w:marBottom w:val="0"/>
      <w:divBdr>
        <w:top w:val="none" w:sz="0" w:space="0" w:color="auto"/>
        <w:left w:val="none" w:sz="0" w:space="0" w:color="auto"/>
        <w:bottom w:val="none" w:sz="0" w:space="0" w:color="auto"/>
        <w:right w:val="none" w:sz="0" w:space="0" w:color="auto"/>
      </w:divBdr>
    </w:div>
    <w:div w:id="1810391637">
      <w:bodyDiv w:val="1"/>
      <w:marLeft w:val="0"/>
      <w:marRight w:val="0"/>
      <w:marTop w:val="0"/>
      <w:marBottom w:val="0"/>
      <w:divBdr>
        <w:top w:val="none" w:sz="0" w:space="0" w:color="auto"/>
        <w:left w:val="none" w:sz="0" w:space="0" w:color="auto"/>
        <w:bottom w:val="none" w:sz="0" w:space="0" w:color="auto"/>
        <w:right w:val="none" w:sz="0" w:space="0" w:color="auto"/>
      </w:divBdr>
    </w:div>
    <w:div w:id="1906259597">
      <w:bodyDiv w:val="1"/>
      <w:marLeft w:val="0"/>
      <w:marRight w:val="0"/>
      <w:marTop w:val="0"/>
      <w:marBottom w:val="0"/>
      <w:divBdr>
        <w:top w:val="none" w:sz="0" w:space="0" w:color="auto"/>
        <w:left w:val="none" w:sz="0" w:space="0" w:color="auto"/>
        <w:bottom w:val="none" w:sz="0" w:space="0" w:color="auto"/>
        <w:right w:val="none" w:sz="0" w:space="0" w:color="auto"/>
      </w:divBdr>
    </w:div>
    <w:div w:id="200208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ngerfair.dk/bestyrelsens-ansvar-for-det-psykiske-arbejdsmilj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8" ma:contentTypeDescription="Opret et nyt dokument." ma:contentTypeScope="" ma:versionID="2b82c56be75e88b67d449518db7d49cf">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bae4ff3a6b6354d4fa2da1c956763673"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C0839E-65A6-4A62-BB67-659EA758EE4D}">
  <ds:schemaRefs>
    <ds:schemaRef ds:uri="http://schemas.microsoft.com/sharepoint/v3/contenttype/forms"/>
  </ds:schemaRefs>
</ds:datastoreItem>
</file>

<file path=customXml/itemProps2.xml><?xml version="1.0" encoding="utf-8"?>
<ds:datastoreItem xmlns:ds="http://schemas.openxmlformats.org/officeDocument/2006/customXml" ds:itemID="{BE516A7B-55E4-49A3-920A-F95BB023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9ADF1-E4CD-4AD7-B889-509422D1DE9D}">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Pages>
  <Words>1912</Words>
  <Characters>11668</Characters>
  <Application>Microsoft Office Word</Application>
  <DocSecurity>0</DocSecurity>
  <Lines>97</Lines>
  <Paragraphs>27</Paragraphs>
  <ScaleCrop>false</ScaleCrop>
  <Company/>
  <LinksUpToDate>false</LinksUpToDate>
  <CharactersWithSpaces>13553</CharactersWithSpaces>
  <SharedDoc>false</SharedDoc>
  <HLinks>
    <vt:vector size="6" baseType="variant">
      <vt:variant>
        <vt:i4>6357054</vt:i4>
      </vt:variant>
      <vt:variant>
        <vt:i4>0</vt:i4>
      </vt:variant>
      <vt:variant>
        <vt:i4>0</vt:i4>
      </vt:variant>
      <vt:variant>
        <vt:i4>5</vt:i4>
      </vt:variant>
      <vt:variant>
        <vt:lpwstr>https://www.ingerfair.dk/bestyrelsens-ansvar-for-det-psykiske-arbejdsmiljo/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Kannegaard</dc:creator>
  <cp:keywords/>
  <dc:description/>
  <cp:lastModifiedBy>Helene Kannegaard</cp:lastModifiedBy>
  <cp:revision>479</cp:revision>
  <dcterms:created xsi:type="dcterms:W3CDTF">2025-02-27T19:40:00Z</dcterms:created>
  <dcterms:modified xsi:type="dcterms:W3CDTF">2025-03-13T11:33:00Z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