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CCDF" w14:textId="7BF9B1F4" w:rsidR="005B57BE" w:rsidRPr="003C5E90" w:rsidRDefault="00BF471E" w:rsidP="003C5E90">
      <w:pPr>
        <w:pStyle w:val="Overskrift1"/>
      </w:pPr>
      <w:r w:rsidRPr="00BF471E">
        <w:t>Bilag 3.1 Til baggrund for drøftelser vedr. honorar</w:t>
      </w:r>
    </w:p>
    <w:p w14:paraId="56BE309D" w14:textId="336A8DB0" w:rsidR="00E156C3" w:rsidRDefault="00E156C3" w:rsidP="00E156C3">
      <w:pPr>
        <w:pStyle w:val="Undertitel"/>
      </w:pPr>
      <w:r>
        <w:t xml:space="preserve">Bestyrelsesmøde </w:t>
      </w:r>
      <w:r w:rsidR="00AC1659">
        <w:t>8.juni 2026</w:t>
      </w:r>
    </w:p>
    <w:p w14:paraId="1AC9F3EB" w14:textId="4A48F4C4" w:rsidR="001238CA" w:rsidRPr="00157DC8" w:rsidRDefault="00FE7021" w:rsidP="00B978AD">
      <w:pPr>
        <w:rPr>
          <w:rFonts w:ascii="Calibri" w:eastAsia="Times New Roman" w:hAnsi="Calibri" w:cs="Times New Roman"/>
          <w:b/>
          <w:color w:val="008080"/>
          <w:kern w:val="0"/>
          <w:sz w:val="28"/>
          <w:szCs w:val="28"/>
          <w:lang w:eastAsia="da-DK"/>
          <w14:ligatures w14:val="none"/>
        </w:rPr>
      </w:pPr>
      <w:r>
        <w:rPr>
          <w:rFonts w:ascii="Calibri" w:eastAsia="Times New Roman" w:hAnsi="Calibri" w:cs="Times New Roman"/>
          <w:b/>
          <w:color w:val="008080"/>
          <w:kern w:val="0"/>
          <w:sz w:val="28"/>
          <w:szCs w:val="28"/>
          <w:lang w:eastAsia="da-DK"/>
          <w14:ligatures w14:val="none"/>
        </w:rPr>
        <w:t>VILKÅR</w:t>
      </w:r>
      <w:r w:rsidR="001238CA" w:rsidRPr="00157DC8">
        <w:rPr>
          <w:rFonts w:ascii="Calibri" w:eastAsia="Times New Roman" w:hAnsi="Calibri" w:cs="Times New Roman"/>
          <w:b/>
          <w:color w:val="008080"/>
          <w:kern w:val="0"/>
          <w:sz w:val="28"/>
          <w:szCs w:val="28"/>
          <w:lang w:eastAsia="da-DK"/>
          <w14:ligatures w14:val="none"/>
        </w:rPr>
        <w:t xml:space="preserve">: </w:t>
      </w:r>
    </w:p>
    <w:p w14:paraId="2FAD474D" w14:textId="77777777" w:rsidR="00616041" w:rsidRPr="002C18D3" w:rsidRDefault="00616041" w:rsidP="00616041">
      <w:pPr>
        <w:pStyle w:val="Listeafsnit"/>
        <w:numPr>
          <w:ilvl w:val="0"/>
          <w:numId w:val="12"/>
        </w:numPr>
        <w:rPr>
          <w:rFonts w:ascii="Calibri" w:hAnsi="Calibri" w:cs="Calibri"/>
          <w:lang w:bidi="en-US"/>
        </w:rPr>
      </w:pPr>
      <w:r w:rsidRPr="002C18D3">
        <w:rPr>
          <w:rFonts w:ascii="Calibri" w:hAnsi="Calibri" w:cs="Calibri"/>
          <w:lang w:bidi="en-US"/>
        </w:rPr>
        <w:t xml:space="preserve">Rammen for bestyrelsens honorar er fastsat i foreningsbudget 2026, som er godkendt af generalforsamlingen 2026. Rammen er på 100.000 kr. </w:t>
      </w:r>
    </w:p>
    <w:p w14:paraId="2D755AC2" w14:textId="45EDBFAF" w:rsidR="004951EB" w:rsidRPr="002C18D3" w:rsidRDefault="004951EB" w:rsidP="00616041">
      <w:pPr>
        <w:pStyle w:val="Listeafsnit"/>
        <w:numPr>
          <w:ilvl w:val="0"/>
          <w:numId w:val="12"/>
        </w:numPr>
        <w:rPr>
          <w:rFonts w:ascii="Calibri" w:hAnsi="Calibri" w:cs="Calibri"/>
          <w:lang w:bidi="en-US"/>
        </w:rPr>
      </w:pPr>
      <w:r w:rsidRPr="002C18D3">
        <w:rPr>
          <w:rFonts w:ascii="Calibri" w:hAnsi="Calibri" w:cs="Calibri"/>
          <w:lang w:bidi="en-US"/>
        </w:rPr>
        <w:t xml:space="preserve">Bestyrelsen </w:t>
      </w:r>
      <w:r w:rsidR="00BE72D7" w:rsidRPr="002C18D3">
        <w:rPr>
          <w:rFonts w:ascii="Calibri" w:hAnsi="Calibri" w:cs="Calibri"/>
          <w:lang w:bidi="en-US"/>
        </w:rPr>
        <w:t>har råderet over foreningsbudgettet mellem generalforsamlingerne</w:t>
      </w:r>
      <w:r w:rsidR="00E259AD">
        <w:rPr>
          <w:rFonts w:ascii="Calibri" w:hAnsi="Calibri" w:cs="Calibri"/>
          <w:lang w:bidi="en-US"/>
        </w:rPr>
        <w:t xml:space="preserve">. </w:t>
      </w:r>
      <w:proofErr w:type="gramStart"/>
      <w:r w:rsidR="00E259AD">
        <w:rPr>
          <w:rFonts w:ascii="Calibri" w:hAnsi="Calibri" w:cs="Calibri"/>
          <w:lang w:bidi="en-US"/>
        </w:rPr>
        <w:t>S</w:t>
      </w:r>
      <w:r w:rsidR="00E259AD" w:rsidRPr="002C18D3">
        <w:rPr>
          <w:rFonts w:ascii="Calibri" w:hAnsi="Calibri" w:cs="Calibri"/>
          <w:lang w:bidi="en-US"/>
        </w:rPr>
        <w:t>åfremt</w:t>
      </w:r>
      <w:proofErr w:type="gramEnd"/>
      <w:r w:rsidR="00E259AD" w:rsidRPr="002C18D3">
        <w:rPr>
          <w:rFonts w:ascii="Calibri" w:hAnsi="Calibri" w:cs="Calibri"/>
          <w:lang w:bidi="en-US"/>
        </w:rPr>
        <w:t xml:space="preserve"> bestyrelsen ønsker at ændre samlet ramme for honoraret</w:t>
      </w:r>
      <w:r w:rsidR="00BE72D7" w:rsidRPr="002C18D3">
        <w:rPr>
          <w:rFonts w:ascii="Calibri" w:hAnsi="Calibri" w:cs="Calibri"/>
          <w:lang w:bidi="en-US"/>
        </w:rPr>
        <w:t xml:space="preserve">, skal </w:t>
      </w:r>
      <w:r w:rsidR="00E259AD">
        <w:rPr>
          <w:rFonts w:ascii="Calibri" w:hAnsi="Calibri" w:cs="Calibri"/>
          <w:lang w:bidi="en-US"/>
        </w:rPr>
        <w:t>bestyrelsen</w:t>
      </w:r>
      <w:r w:rsidR="00BE72D7" w:rsidRPr="002C18D3">
        <w:rPr>
          <w:rFonts w:ascii="Calibri" w:hAnsi="Calibri" w:cs="Calibri"/>
          <w:lang w:bidi="en-US"/>
        </w:rPr>
        <w:t xml:space="preserve"> være bevidste om </w:t>
      </w:r>
      <w:r w:rsidR="00E259AD" w:rsidRPr="002C18D3">
        <w:rPr>
          <w:rFonts w:ascii="Calibri" w:hAnsi="Calibri" w:cs="Calibri"/>
          <w:lang w:bidi="en-US"/>
        </w:rPr>
        <w:t xml:space="preserve">følgevirkninger i andre dele af budgettet </w:t>
      </w:r>
      <w:r w:rsidR="00E259AD">
        <w:rPr>
          <w:rFonts w:ascii="Calibri" w:hAnsi="Calibri" w:cs="Calibri"/>
          <w:lang w:bidi="en-US"/>
        </w:rPr>
        <w:t xml:space="preserve">samt </w:t>
      </w:r>
      <w:r w:rsidR="00BE72D7" w:rsidRPr="002C18D3">
        <w:rPr>
          <w:rFonts w:ascii="Calibri" w:hAnsi="Calibri" w:cs="Calibri"/>
          <w:lang w:bidi="en-US"/>
        </w:rPr>
        <w:t xml:space="preserve">politiske </w:t>
      </w:r>
      <w:r w:rsidR="00E259AD">
        <w:rPr>
          <w:rFonts w:ascii="Calibri" w:hAnsi="Calibri" w:cs="Calibri"/>
          <w:lang w:bidi="en-US"/>
        </w:rPr>
        <w:t>implikationer</w:t>
      </w:r>
      <w:r w:rsidR="00244797" w:rsidRPr="002C18D3">
        <w:rPr>
          <w:rFonts w:ascii="Calibri" w:hAnsi="Calibri" w:cs="Calibri"/>
          <w:lang w:bidi="en-US"/>
        </w:rPr>
        <w:t xml:space="preserve">. </w:t>
      </w:r>
    </w:p>
    <w:p w14:paraId="43A93561" w14:textId="77777777" w:rsidR="006E50C3" w:rsidRPr="002C18D3" w:rsidRDefault="00616041" w:rsidP="006E50C3">
      <w:pPr>
        <w:pStyle w:val="Listeafsnit"/>
        <w:numPr>
          <w:ilvl w:val="0"/>
          <w:numId w:val="12"/>
        </w:numPr>
        <w:rPr>
          <w:rFonts w:ascii="Calibri" w:hAnsi="Calibri" w:cs="Calibri"/>
          <w:lang w:bidi="en-US"/>
        </w:rPr>
      </w:pPr>
      <w:r w:rsidRPr="002C18D3">
        <w:rPr>
          <w:rFonts w:ascii="Calibri" w:hAnsi="Calibri" w:cs="Calibri"/>
          <w:lang w:bidi="en-US"/>
        </w:rPr>
        <w:t xml:space="preserve">Siden 2022 har det samlede honorar været fastlagt til 100.000 kr. </w:t>
      </w:r>
    </w:p>
    <w:p w14:paraId="31DACDF5" w14:textId="15A7B2E1" w:rsidR="008C1F85" w:rsidRPr="003F169C" w:rsidRDefault="008C1F85" w:rsidP="0025266A">
      <w:pPr>
        <w:rPr>
          <w:rFonts w:ascii="Calibri" w:hAnsi="Calibri" w:cs="Calibri"/>
          <w:i/>
          <w:iCs/>
        </w:rPr>
      </w:pPr>
    </w:p>
    <w:p w14:paraId="136A270E" w14:textId="43536DD4" w:rsidR="000C3735" w:rsidRDefault="000C3735" w:rsidP="00B3351D">
      <w:pPr>
        <w:pStyle w:val="Overskrift2"/>
      </w:pPr>
      <w:r>
        <w:t>Forenin</w:t>
      </w:r>
      <w:r w:rsidR="00233744">
        <w:t>gs</w:t>
      </w:r>
      <w:r>
        <w:t>budget 2026/2027</w:t>
      </w:r>
    </w:p>
    <w:p w14:paraId="125D72F2" w14:textId="2079093D" w:rsidR="00233744" w:rsidRDefault="000C3735" w:rsidP="00B3351D">
      <w:pPr>
        <w:pStyle w:val="Overskrift2"/>
      </w:pPr>
      <w:r>
        <w:rPr>
          <w:noProof/>
        </w:rPr>
        <w:drawing>
          <wp:inline distT="0" distB="0" distL="0" distR="0" wp14:anchorId="01781093" wp14:editId="48EE7AF9">
            <wp:extent cx="6120130" cy="3416300"/>
            <wp:effectExtent l="0" t="0" r="0" b="0"/>
            <wp:docPr id="18120426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42611" name=""/>
                    <pic:cNvPicPr/>
                  </pic:nvPicPr>
                  <pic:blipFill>
                    <a:blip r:embed="rId10"/>
                    <a:stretch>
                      <a:fillRect/>
                    </a:stretch>
                  </pic:blipFill>
                  <pic:spPr>
                    <a:xfrm>
                      <a:off x="0" y="0"/>
                      <a:ext cx="6120130" cy="3416300"/>
                    </a:xfrm>
                    <a:prstGeom prst="rect">
                      <a:avLst/>
                    </a:prstGeom>
                  </pic:spPr>
                </pic:pic>
              </a:graphicData>
            </a:graphic>
          </wp:inline>
        </w:drawing>
      </w:r>
    </w:p>
    <w:p w14:paraId="45A7DCFA" w14:textId="77777777" w:rsidR="00233744" w:rsidRPr="00233744" w:rsidRDefault="00233744" w:rsidP="00233744">
      <w:pPr>
        <w:rPr>
          <w:lang w:eastAsia="da-DK"/>
        </w:rPr>
      </w:pPr>
    </w:p>
    <w:p w14:paraId="216DED93" w14:textId="3DB98CDB" w:rsidR="00B3351D" w:rsidRDefault="005556C7" w:rsidP="00B3351D">
      <w:pPr>
        <w:pStyle w:val="Overskrift2"/>
      </w:pPr>
      <w:r>
        <w:t>Til orientering som baggrund til drøftelse</w:t>
      </w:r>
    </w:p>
    <w:p w14:paraId="106D854C" w14:textId="45A511A6" w:rsidR="00F26EBD" w:rsidRPr="00B912B7" w:rsidRDefault="00531D17" w:rsidP="003A1CD7">
      <w:pPr>
        <w:rPr>
          <w:rFonts w:ascii="Calibri" w:hAnsi="Calibri" w:cs="Calibri"/>
          <w:b/>
          <w:bCs/>
        </w:rPr>
      </w:pPr>
      <w:r w:rsidRPr="00B912B7">
        <w:rPr>
          <w:rFonts w:ascii="Calibri" w:hAnsi="Calibri" w:cs="Calibri"/>
          <w:b/>
          <w:bCs/>
        </w:rPr>
        <w:t>Baggrund for læsning af budget:</w:t>
      </w:r>
    </w:p>
    <w:p w14:paraId="29F608A5" w14:textId="77777777" w:rsidR="004F73D3" w:rsidRPr="00B912B7" w:rsidRDefault="004F73D3" w:rsidP="004F73D3">
      <w:pPr>
        <w:pStyle w:val="Listeafsnit"/>
        <w:numPr>
          <w:ilvl w:val="0"/>
          <w:numId w:val="12"/>
        </w:numPr>
        <w:rPr>
          <w:rFonts w:ascii="Calibri" w:hAnsi="Calibri" w:cs="Calibri"/>
          <w:lang w:bidi="en-US"/>
        </w:rPr>
      </w:pPr>
      <w:r w:rsidRPr="00B912B7">
        <w:rPr>
          <w:rFonts w:ascii="Calibri" w:hAnsi="Calibri" w:cs="Calibri"/>
          <w:lang w:bidi="en-US"/>
        </w:rPr>
        <w:t xml:space="preserve">Bestyrelsen orienterede i bilagsmateriale til GF om følgende: </w:t>
      </w:r>
      <w:r w:rsidRPr="00B912B7">
        <w:rPr>
          <w:rFonts w:ascii="Calibri" w:hAnsi="Calibri" w:cs="Calibri"/>
          <w:i/>
          <w:iCs/>
          <w:lang w:bidi="en-US"/>
        </w:rPr>
        <w:t xml:space="preserve">Bestyrelsen vil sikre, at der med udgangspunkt i det kommende årsregnskab for 2026, vil blive fremlagt et budget for 2027 til næste års generalforsamling, som fastholder, at egenkapitalen ved udgangen af 2027 ikke kommer under 2,65 mio. kr., medmindre andet foreslås af bestyrelsen og godkendes af generalforsamlingen i 2027. </w:t>
      </w:r>
    </w:p>
    <w:p w14:paraId="5BCE1073" w14:textId="5CA065C8" w:rsidR="003A1CD7" w:rsidRPr="00B912B7" w:rsidRDefault="003A1CD7" w:rsidP="003A1CD7">
      <w:pPr>
        <w:rPr>
          <w:rFonts w:ascii="Calibri" w:hAnsi="Calibri" w:cs="Calibri"/>
        </w:rPr>
      </w:pPr>
      <w:r w:rsidRPr="00B912B7">
        <w:rPr>
          <w:rFonts w:ascii="Calibri" w:hAnsi="Calibri" w:cs="Calibri"/>
        </w:rPr>
        <w:t>Vedr. linjen</w:t>
      </w:r>
      <w:r w:rsidR="0081548A" w:rsidRPr="00B912B7">
        <w:rPr>
          <w:rFonts w:ascii="Calibri" w:hAnsi="Calibri" w:cs="Calibri"/>
        </w:rPr>
        <w:t xml:space="preserve"> ”Bistand til bestyrelsen”:</w:t>
      </w:r>
    </w:p>
    <w:p w14:paraId="20D05657" w14:textId="7F3CFA6F" w:rsidR="0081548A" w:rsidRPr="00B912B7" w:rsidRDefault="0081548A" w:rsidP="0081548A">
      <w:pPr>
        <w:pStyle w:val="Listeafsnit"/>
        <w:numPr>
          <w:ilvl w:val="0"/>
          <w:numId w:val="16"/>
        </w:numPr>
        <w:rPr>
          <w:rFonts w:ascii="Calibri" w:hAnsi="Calibri" w:cs="Calibri"/>
        </w:rPr>
      </w:pPr>
      <w:r w:rsidRPr="00B912B7">
        <w:rPr>
          <w:rFonts w:ascii="Calibri" w:hAnsi="Calibri" w:cs="Calibri"/>
        </w:rPr>
        <w:t xml:space="preserve">Ikke </w:t>
      </w:r>
      <w:r w:rsidR="00000919" w:rsidRPr="00B912B7">
        <w:rPr>
          <w:rFonts w:ascii="Calibri" w:hAnsi="Calibri" w:cs="Calibri"/>
        </w:rPr>
        <w:t>indeksreguleret</w:t>
      </w:r>
      <w:r w:rsidRPr="00B912B7">
        <w:rPr>
          <w:rFonts w:ascii="Calibri" w:hAnsi="Calibri" w:cs="Calibri"/>
        </w:rPr>
        <w:t xml:space="preserve"> over en årrækk</w:t>
      </w:r>
      <w:r w:rsidR="00000919" w:rsidRPr="00B912B7">
        <w:rPr>
          <w:rFonts w:ascii="Calibri" w:hAnsi="Calibri" w:cs="Calibri"/>
        </w:rPr>
        <w:t>e – merudgifter tages fra administrationsbidraget.</w:t>
      </w:r>
    </w:p>
    <w:p w14:paraId="5F60F4D1" w14:textId="223BD1D4" w:rsidR="00B3003F" w:rsidRPr="00B912B7" w:rsidRDefault="003A1CD7" w:rsidP="003A1CD7">
      <w:pPr>
        <w:rPr>
          <w:rFonts w:ascii="Calibri" w:hAnsi="Calibri" w:cs="Calibri"/>
        </w:rPr>
      </w:pPr>
      <w:r w:rsidRPr="00B912B7">
        <w:rPr>
          <w:rFonts w:ascii="Calibri" w:hAnsi="Calibri" w:cs="Calibri"/>
        </w:rPr>
        <w:t>Vedr. l</w:t>
      </w:r>
      <w:r w:rsidR="00FE406D" w:rsidRPr="00B912B7">
        <w:rPr>
          <w:rFonts w:ascii="Calibri" w:hAnsi="Calibri" w:cs="Calibri"/>
        </w:rPr>
        <w:t xml:space="preserve">injen </w:t>
      </w:r>
      <w:r w:rsidR="0081548A" w:rsidRPr="00B912B7">
        <w:rPr>
          <w:rFonts w:ascii="Calibri" w:hAnsi="Calibri" w:cs="Calibri"/>
        </w:rPr>
        <w:t>”</w:t>
      </w:r>
      <w:r w:rsidR="00FE406D" w:rsidRPr="00B912B7">
        <w:rPr>
          <w:rFonts w:ascii="Calibri" w:hAnsi="Calibri" w:cs="Calibri"/>
        </w:rPr>
        <w:t>Bestyrelsens rejser og mødeudgifter</w:t>
      </w:r>
      <w:r w:rsidR="0081548A" w:rsidRPr="00B912B7">
        <w:rPr>
          <w:rFonts w:ascii="Calibri" w:hAnsi="Calibri" w:cs="Calibri"/>
        </w:rPr>
        <w:t>”:</w:t>
      </w:r>
    </w:p>
    <w:p w14:paraId="7663E12E" w14:textId="56C5EAE5" w:rsidR="00A52251" w:rsidRPr="00B912B7" w:rsidRDefault="00830818" w:rsidP="000B5F51">
      <w:pPr>
        <w:pStyle w:val="Listeafsnit"/>
        <w:numPr>
          <w:ilvl w:val="0"/>
          <w:numId w:val="13"/>
        </w:numPr>
        <w:rPr>
          <w:rFonts w:ascii="Calibri" w:hAnsi="Calibri" w:cs="Calibri"/>
        </w:rPr>
      </w:pPr>
      <w:r w:rsidRPr="00B912B7">
        <w:rPr>
          <w:rFonts w:ascii="Calibri" w:hAnsi="Calibri" w:cs="Calibri"/>
        </w:rPr>
        <w:lastRenderedPageBreak/>
        <w:t>G</w:t>
      </w:r>
      <w:r w:rsidR="000B5F51" w:rsidRPr="00B912B7">
        <w:rPr>
          <w:rFonts w:ascii="Calibri" w:hAnsi="Calibri" w:cs="Calibri"/>
        </w:rPr>
        <w:t>eneralforsamlingen</w:t>
      </w:r>
      <w:r w:rsidRPr="00B912B7">
        <w:rPr>
          <w:rFonts w:ascii="Calibri" w:hAnsi="Calibri" w:cs="Calibri"/>
        </w:rPr>
        <w:t xml:space="preserve"> </w:t>
      </w:r>
      <w:r w:rsidR="00A52251" w:rsidRPr="00B912B7">
        <w:rPr>
          <w:rFonts w:ascii="Calibri" w:hAnsi="Calibri" w:cs="Calibri"/>
        </w:rPr>
        <w:t xml:space="preserve">2026 </w:t>
      </w:r>
      <w:r w:rsidRPr="00B912B7">
        <w:rPr>
          <w:rFonts w:ascii="Calibri" w:hAnsi="Calibri" w:cs="Calibri"/>
        </w:rPr>
        <w:t>godkendte følgende</w:t>
      </w:r>
      <w:r w:rsidR="00A52251" w:rsidRPr="00B912B7">
        <w:rPr>
          <w:rFonts w:ascii="Calibri" w:hAnsi="Calibri" w:cs="Calibri"/>
        </w:rPr>
        <w:t xml:space="preserve">: </w:t>
      </w:r>
    </w:p>
    <w:p w14:paraId="35F0244B" w14:textId="77777777" w:rsidR="00A52251" w:rsidRPr="00B912B7" w:rsidRDefault="000B5F51" w:rsidP="00A52251">
      <w:pPr>
        <w:pStyle w:val="Listeafsnit"/>
        <w:numPr>
          <w:ilvl w:val="1"/>
          <w:numId w:val="13"/>
        </w:numPr>
        <w:rPr>
          <w:rFonts w:ascii="Calibri" w:hAnsi="Calibri" w:cs="Calibri"/>
          <w:i/>
          <w:iCs/>
        </w:rPr>
      </w:pPr>
      <w:r w:rsidRPr="00B912B7">
        <w:rPr>
          <w:rFonts w:ascii="Calibri" w:hAnsi="Calibri" w:cs="Calibri"/>
          <w:i/>
          <w:iCs/>
        </w:rPr>
        <w:t xml:space="preserve">at årets resultat 2025 på </w:t>
      </w:r>
      <w:r w:rsidRPr="00B912B7">
        <w:rPr>
          <w:rFonts w:ascii="Calibri" w:hAnsi="Calibri" w:cs="Calibri"/>
          <w:b/>
          <w:bCs/>
          <w:i/>
          <w:iCs/>
        </w:rPr>
        <w:t xml:space="preserve">85.297 kr. </w:t>
      </w:r>
      <w:r w:rsidRPr="00B912B7">
        <w:rPr>
          <w:rFonts w:ascii="Calibri" w:hAnsi="Calibri" w:cs="Calibri"/>
          <w:i/>
          <w:iCs/>
        </w:rPr>
        <w:t xml:space="preserve">disponeres til bestyrelsens anvendelse. Beslutning om yderligere specificering af formål med anvendelsen overlades til den nyvalgte bestyrelse. </w:t>
      </w:r>
    </w:p>
    <w:p w14:paraId="4684C6FF" w14:textId="79952188" w:rsidR="000B5F51" w:rsidRPr="00B912B7" w:rsidRDefault="00A52251" w:rsidP="00A52251">
      <w:pPr>
        <w:pStyle w:val="Listeafsnit"/>
        <w:numPr>
          <w:ilvl w:val="1"/>
          <w:numId w:val="13"/>
        </w:numPr>
        <w:rPr>
          <w:rFonts w:ascii="Calibri" w:hAnsi="Calibri" w:cs="Calibri"/>
          <w:i/>
          <w:iCs/>
        </w:rPr>
      </w:pPr>
      <w:r w:rsidRPr="00B912B7">
        <w:rPr>
          <w:rFonts w:ascii="Calibri" w:hAnsi="Calibri" w:cs="Calibri"/>
        </w:rPr>
        <w:t>Baggrund for generalforsamlingens beslutning:</w:t>
      </w:r>
      <w:r w:rsidRPr="00B912B7">
        <w:rPr>
          <w:rFonts w:ascii="Calibri" w:hAnsi="Calibri" w:cs="Calibri"/>
          <w:i/>
          <w:iCs/>
        </w:rPr>
        <w:t xml:space="preserve"> </w:t>
      </w:r>
      <w:r w:rsidR="000B5F51" w:rsidRPr="00B912B7">
        <w:rPr>
          <w:rFonts w:ascii="Calibri" w:hAnsi="Calibri" w:cs="Calibri"/>
          <w:i/>
          <w:iCs/>
        </w:rPr>
        <w:t>Bestyrelsen vurderer, at midlerne fra 2025 anvendes bedst til bestyrelsens kompetenceudvikling for bedst muligt at kunne understøtte det kommende strategiske arbejde. Bestyrelsen vil fremadrettet have fokus på at styrke egenkapitalen.</w:t>
      </w:r>
    </w:p>
    <w:p w14:paraId="097FB13C" w14:textId="13EF7063" w:rsidR="0041347A" w:rsidRPr="00B912B7" w:rsidRDefault="0041347A" w:rsidP="0041347A">
      <w:pPr>
        <w:rPr>
          <w:rFonts w:ascii="Calibri" w:hAnsi="Calibri" w:cs="Calibri"/>
        </w:rPr>
      </w:pPr>
      <w:r w:rsidRPr="00B912B7">
        <w:rPr>
          <w:rFonts w:ascii="Calibri" w:hAnsi="Calibri" w:cs="Calibri"/>
        </w:rPr>
        <w:t>Vedr. linjen</w:t>
      </w:r>
      <w:r w:rsidR="000A78FC" w:rsidRPr="00B912B7">
        <w:rPr>
          <w:rFonts w:ascii="Calibri" w:hAnsi="Calibri" w:cs="Calibri"/>
        </w:rPr>
        <w:t xml:space="preserve"> ”Medlemsengagement”:</w:t>
      </w:r>
    </w:p>
    <w:p w14:paraId="2E8F6872" w14:textId="3AA55C68" w:rsidR="00F33072" w:rsidRPr="00B912B7" w:rsidRDefault="000A78FC" w:rsidP="008617DB">
      <w:pPr>
        <w:pStyle w:val="Listeafsnit"/>
        <w:numPr>
          <w:ilvl w:val="0"/>
          <w:numId w:val="13"/>
        </w:numPr>
        <w:ind w:left="1304"/>
        <w:rPr>
          <w:rFonts w:ascii="Calibri" w:hAnsi="Calibri" w:cs="Calibri"/>
        </w:rPr>
      </w:pPr>
      <w:r w:rsidRPr="00B912B7">
        <w:rPr>
          <w:rFonts w:ascii="Calibri" w:hAnsi="Calibri" w:cs="Calibri"/>
        </w:rPr>
        <w:t xml:space="preserve">Dækker </w:t>
      </w:r>
      <w:proofErr w:type="spellStart"/>
      <w:r w:rsidRPr="00B912B7">
        <w:rPr>
          <w:rFonts w:ascii="Calibri" w:hAnsi="Calibri" w:cs="Calibri"/>
        </w:rPr>
        <w:t>bl.a</w:t>
      </w:r>
      <w:proofErr w:type="spellEnd"/>
      <w:r w:rsidRPr="00B912B7">
        <w:rPr>
          <w:rFonts w:ascii="Calibri" w:hAnsi="Calibri" w:cs="Calibri"/>
        </w:rPr>
        <w:t xml:space="preserve"> udgifter </w:t>
      </w:r>
      <w:r w:rsidR="00F33072" w:rsidRPr="00B912B7">
        <w:rPr>
          <w:rFonts w:ascii="Calibri" w:hAnsi="Calibri" w:cs="Calibri"/>
        </w:rPr>
        <w:t xml:space="preserve">relateret til de såkaldte medlemsfordele (fx </w:t>
      </w:r>
      <w:proofErr w:type="spellStart"/>
      <w:r w:rsidR="00F33072" w:rsidRPr="00B912B7">
        <w:rPr>
          <w:rFonts w:ascii="Calibri" w:hAnsi="Calibri" w:cs="Calibri"/>
        </w:rPr>
        <w:t>abonement</w:t>
      </w:r>
      <w:proofErr w:type="spellEnd"/>
      <w:r w:rsidR="00F33072" w:rsidRPr="00B912B7">
        <w:rPr>
          <w:rFonts w:ascii="Calibri" w:hAnsi="Calibri" w:cs="Calibri"/>
        </w:rPr>
        <w:t xml:space="preserve"> til fonde.dk), som kan findes her: https://cisu.dk/for-medlemmer/medlemsfordele/ </w:t>
      </w:r>
    </w:p>
    <w:p w14:paraId="4F530C90" w14:textId="761B338C" w:rsidR="008617DB" w:rsidRPr="00B912B7" w:rsidRDefault="008617DB" w:rsidP="008617DB">
      <w:pPr>
        <w:rPr>
          <w:rFonts w:ascii="Calibri" w:hAnsi="Calibri" w:cs="Calibri"/>
        </w:rPr>
      </w:pPr>
      <w:r w:rsidRPr="00B912B7">
        <w:rPr>
          <w:rFonts w:ascii="Calibri" w:hAnsi="Calibri" w:cs="Calibri"/>
        </w:rPr>
        <w:t>Vedr. linjen ”Udviklingspuljen”:</w:t>
      </w:r>
    </w:p>
    <w:p w14:paraId="5B2AA572" w14:textId="5C292FBB" w:rsidR="008617DB" w:rsidRPr="00B912B7" w:rsidRDefault="008E309B" w:rsidP="008617DB">
      <w:pPr>
        <w:pStyle w:val="Listeafsnit"/>
        <w:numPr>
          <w:ilvl w:val="0"/>
          <w:numId w:val="13"/>
        </w:numPr>
        <w:rPr>
          <w:rFonts w:ascii="Calibri" w:hAnsi="Calibri" w:cs="Calibri"/>
        </w:rPr>
      </w:pPr>
      <w:r w:rsidRPr="00B912B7">
        <w:rPr>
          <w:rFonts w:ascii="Calibri" w:hAnsi="Calibri" w:cs="Calibri"/>
        </w:rPr>
        <w:t xml:space="preserve">Råderummet afhænger af beslutning under punkt </w:t>
      </w:r>
      <w:r w:rsidR="004139F0" w:rsidRPr="00B912B7">
        <w:rPr>
          <w:rFonts w:ascii="Calibri" w:hAnsi="Calibri" w:cs="Calibri"/>
        </w:rPr>
        <w:t xml:space="preserve">9 til nærværende bestyrelsesmøde. Hvis den indstilling godkendes, er der 100.000 kr. tilbage i Udviklingspuljen </w:t>
      </w:r>
    </w:p>
    <w:p w14:paraId="0A4784DE" w14:textId="5CD86F35" w:rsidR="004139F0" w:rsidRPr="00B912B7" w:rsidRDefault="00F32C28" w:rsidP="008617DB">
      <w:pPr>
        <w:pStyle w:val="Listeafsnit"/>
        <w:numPr>
          <w:ilvl w:val="0"/>
          <w:numId w:val="13"/>
        </w:numPr>
        <w:rPr>
          <w:rFonts w:ascii="Calibri" w:hAnsi="Calibri" w:cs="Calibri"/>
        </w:rPr>
      </w:pPr>
      <w:r w:rsidRPr="00B912B7">
        <w:rPr>
          <w:rFonts w:ascii="Calibri" w:hAnsi="Calibri" w:cs="Calibri"/>
        </w:rPr>
        <w:t xml:space="preserve">Jf. tidligere erfaringer koster det omkring 100.000 kr. at give tilbud på </w:t>
      </w:r>
      <w:r w:rsidR="00F26EBD" w:rsidRPr="00B912B7">
        <w:rPr>
          <w:rFonts w:ascii="Calibri" w:hAnsi="Calibri" w:cs="Calibri"/>
        </w:rPr>
        <w:t xml:space="preserve">diverse udbud og </w:t>
      </w:r>
      <w:proofErr w:type="spellStart"/>
      <w:r w:rsidR="00F26EBD" w:rsidRPr="00B912B7">
        <w:rPr>
          <w:rFonts w:ascii="Calibri" w:hAnsi="Calibri" w:cs="Calibri"/>
        </w:rPr>
        <w:t>calls</w:t>
      </w:r>
      <w:proofErr w:type="spellEnd"/>
      <w:r w:rsidRPr="00B912B7">
        <w:rPr>
          <w:rFonts w:ascii="Calibri" w:hAnsi="Calibri" w:cs="Calibri"/>
        </w:rPr>
        <w:t xml:space="preserve"> </w:t>
      </w:r>
      <w:r w:rsidR="00E2332E" w:rsidRPr="00B912B7">
        <w:rPr>
          <w:rFonts w:ascii="Calibri" w:hAnsi="Calibri" w:cs="Calibri"/>
        </w:rPr>
        <w:t xml:space="preserve">(pt. </w:t>
      </w:r>
      <w:r w:rsidR="00BA28A3" w:rsidRPr="00B912B7">
        <w:rPr>
          <w:rFonts w:ascii="Calibri" w:hAnsi="Calibri" w:cs="Calibri"/>
        </w:rPr>
        <w:t>ser vi primært mulighed for at sådanne mulige udbud vil komme fra EU i 2026)</w:t>
      </w:r>
    </w:p>
    <w:p w14:paraId="5AEE3C81" w14:textId="77777777" w:rsidR="00C61802" w:rsidRDefault="00C61802" w:rsidP="00F26EBD">
      <w:pPr>
        <w:rPr>
          <w:rFonts w:ascii="Calibri" w:hAnsi="Calibri" w:cs="Calibri"/>
          <w:b/>
          <w:bCs/>
        </w:rPr>
      </w:pPr>
    </w:p>
    <w:p w14:paraId="5C0EF83E" w14:textId="63C6C130" w:rsidR="00F26EBD" w:rsidRPr="00B912B7" w:rsidRDefault="00F26EBD" w:rsidP="00F26EBD">
      <w:pPr>
        <w:rPr>
          <w:rFonts w:ascii="Calibri" w:hAnsi="Calibri" w:cs="Calibri"/>
          <w:b/>
          <w:bCs/>
        </w:rPr>
      </w:pPr>
      <w:r w:rsidRPr="00B912B7">
        <w:rPr>
          <w:rFonts w:ascii="Calibri" w:hAnsi="Calibri" w:cs="Calibri"/>
          <w:b/>
          <w:bCs/>
        </w:rPr>
        <w:t>Sammenligning med CISU sammenlignelig organisation</w:t>
      </w:r>
      <w:r w:rsidR="00531D17" w:rsidRPr="00B912B7">
        <w:rPr>
          <w:rFonts w:ascii="Calibri" w:hAnsi="Calibri" w:cs="Calibri"/>
          <w:b/>
          <w:bCs/>
        </w:rPr>
        <w:t>; Global Fokus</w:t>
      </w:r>
      <w:r w:rsidRPr="00B912B7">
        <w:rPr>
          <w:rFonts w:ascii="Calibri" w:hAnsi="Calibri" w:cs="Calibri"/>
          <w:b/>
          <w:bCs/>
        </w:rPr>
        <w:t>:</w:t>
      </w:r>
    </w:p>
    <w:p w14:paraId="358F4A7F" w14:textId="12A7BF4B" w:rsidR="008252B7" w:rsidRPr="00B912B7" w:rsidRDefault="00F26EBD" w:rsidP="00F26EBD">
      <w:pPr>
        <w:rPr>
          <w:rFonts w:ascii="Calibri" w:hAnsi="Calibri" w:cs="Calibri"/>
        </w:rPr>
      </w:pPr>
      <w:r w:rsidRPr="00B912B7">
        <w:rPr>
          <w:rFonts w:ascii="Calibri" w:hAnsi="Calibri" w:cs="Calibri"/>
        </w:rPr>
        <w:t xml:space="preserve">I </w:t>
      </w:r>
      <w:r w:rsidR="00531D17" w:rsidRPr="00B912B7">
        <w:rPr>
          <w:rFonts w:ascii="Calibri" w:hAnsi="Calibri" w:cs="Calibri"/>
        </w:rPr>
        <w:t xml:space="preserve">Globalt fokus ydes der et årligt honorar på 60.000 kr. til </w:t>
      </w:r>
      <w:r w:rsidR="00A64CA6" w:rsidRPr="00B912B7">
        <w:rPr>
          <w:rFonts w:ascii="Calibri" w:hAnsi="Calibri" w:cs="Calibri"/>
        </w:rPr>
        <w:t xml:space="preserve">styregruppens </w:t>
      </w:r>
      <w:r w:rsidR="00531D17" w:rsidRPr="00B912B7">
        <w:rPr>
          <w:rFonts w:ascii="Calibri" w:hAnsi="Calibri" w:cs="Calibri"/>
        </w:rPr>
        <w:t xml:space="preserve">forperson. </w:t>
      </w:r>
    </w:p>
    <w:p w14:paraId="4621C6E6" w14:textId="3B9FA08E" w:rsidR="008252B7" w:rsidRPr="00B912B7" w:rsidRDefault="00531D17" w:rsidP="00F26EBD">
      <w:pPr>
        <w:rPr>
          <w:rFonts w:ascii="Calibri" w:hAnsi="Calibri" w:cs="Calibri"/>
        </w:rPr>
      </w:pPr>
      <w:r w:rsidRPr="00B912B7">
        <w:rPr>
          <w:rFonts w:ascii="Calibri" w:hAnsi="Calibri" w:cs="Calibri"/>
        </w:rPr>
        <w:t xml:space="preserve">Der ydes ikke </w:t>
      </w:r>
      <w:r w:rsidR="008252B7" w:rsidRPr="00B912B7">
        <w:rPr>
          <w:rFonts w:ascii="Calibri" w:hAnsi="Calibri" w:cs="Calibri"/>
        </w:rPr>
        <w:t>honorar til de resterende styregruppemedlemmer.</w:t>
      </w:r>
    </w:p>
    <w:p w14:paraId="210FFE86" w14:textId="7911CCDA" w:rsidR="00A64CA6" w:rsidRDefault="00A64CA6" w:rsidP="00F26EBD">
      <w:pPr>
        <w:rPr>
          <w:rFonts w:ascii="Calibri" w:hAnsi="Calibri" w:cs="Calibri"/>
        </w:rPr>
      </w:pPr>
      <w:r w:rsidRPr="00B912B7">
        <w:rPr>
          <w:rFonts w:ascii="Calibri" w:hAnsi="Calibri" w:cs="Calibri"/>
        </w:rPr>
        <w:t xml:space="preserve">Global fokus’ samlede </w:t>
      </w:r>
      <w:r w:rsidR="00C45664" w:rsidRPr="00B912B7">
        <w:rPr>
          <w:rFonts w:ascii="Calibri" w:hAnsi="Calibri" w:cs="Calibri"/>
        </w:rPr>
        <w:t xml:space="preserve">kontingentindtægter er omkring det dobbelte af CISUs. </w:t>
      </w:r>
    </w:p>
    <w:p w14:paraId="55F2EEFA" w14:textId="77777777" w:rsidR="00C61802" w:rsidRDefault="00C61802" w:rsidP="00F26EBD">
      <w:pPr>
        <w:rPr>
          <w:rFonts w:ascii="Calibri" w:hAnsi="Calibri" w:cs="Calibri"/>
          <w:b/>
          <w:bCs/>
        </w:rPr>
      </w:pPr>
    </w:p>
    <w:p w14:paraId="39AE531E" w14:textId="5D1A531A" w:rsidR="00AB3068" w:rsidRPr="00AB3068" w:rsidRDefault="00AB3068" w:rsidP="00F26EBD">
      <w:pPr>
        <w:rPr>
          <w:rFonts w:ascii="Calibri" w:hAnsi="Calibri" w:cs="Calibri"/>
          <w:b/>
          <w:bCs/>
        </w:rPr>
      </w:pPr>
      <w:r w:rsidRPr="00AB3068">
        <w:rPr>
          <w:rFonts w:ascii="Calibri" w:hAnsi="Calibri" w:cs="Calibri"/>
          <w:b/>
          <w:bCs/>
        </w:rPr>
        <w:t>Samlet udregning for indeksregulering svarende til inflation fra 2022-2026</w:t>
      </w:r>
    </w:p>
    <w:tbl>
      <w:tblPr>
        <w:tblW w:w="8093" w:type="dxa"/>
        <w:tblCellMar>
          <w:left w:w="70" w:type="dxa"/>
          <w:right w:w="70" w:type="dxa"/>
        </w:tblCellMar>
        <w:tblLook w:val="04A0" w:firstRow="1" w:lastRow="0" w:firstColumn="1" w:lastColumn="0" w:noHBand="0" w:noVBand="1"/>
      </w:tblPr>
      <w:tblGrid>
        <w:gridCol w:w="2274"/>
        <w:gridCol w:w="1270"/>
        <w:gridCol w:w="1147"/>
        <w:gridCol w:w="1263"/>
        <w:gridCol w:w="1147"/>
        <w:gridCol w:w="1150"/>
      </w:tblGrid>
      <w:tr w:rsidR="00AB3068" w:rsidRPr="00AB3068" w14:paraId="2CF607F5" w14:textId="77777777" w:rsidTr="00AB3068">
        <w:trPr>
          <w:trHeight w:val="288"/>
        </w:trPr>
        <w:tc>
          <w:tcPr>
            <w:tcW w:w="3544" w:type="dxa"/>
            <w:gridSpan w:val="2"/>
            <w:tcBorders>
              <w:top w:val="nil"/>
              <w:left w:val="nil"/>
              <w:bottom w:val="nil"/>
              <w:right w:val="nil"/>
            </w:tcBorders>
            <w:noWrap/>
            <w:vAlign w:val="bottom"/>
            <w:hideMark/>
          </w:tcPr>
          <w:p w14:paraId="787B1D0E" w14:textId="20A1C56A"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r w:rsidRPr="00AB3068">
              <w:rPr>
                <w:rFonts w:ascii="Aptos Narrow" w:eastAsia="Times New Roman" w:hAnsi="Aptos Narrow" w:cs="Times New Roman"/>
                <w:b/>
                <w:bCs/>
                <w:color w:val="000000"/>
                <w:kern w:val="0"/>
                <w:lang w:eastAsia="da-DK"/>
                <w14:ligatures w14:val="none"/>
              </w:rPr>
              <w:t>Indeksreguleret</w:t>
            </w:r>
            <w:r w:rsidRPr="00AB3068">
              <w:rPr>
                <w:rFonts w:ascii="Aptos Narrow" w:eastAsia="Times New Roman" w:hAnsi="Aptos Narrow" w:cs="Times New Roman"/>
                <w:b/>
                <w:bCs/>
                <w:color w:val="000000"/>
                <w:kern w:val="0"/>
                <w:lang w:eastAsia="da-DK"/>
                <w14:ligatures w14:val="none"/>
              </w:rPr>
              <w:t xml:space="preserve"> med årlig inflationsrate </w:t>
            </w:r>
          </w:p>
        </w:tc>
        <w:tc>
          <w:tcPr>
            <w:tcW w:w="1147" w:type="dxa"/>
            <w:tcBorders>
              <w:top w:val="nil"/>
              <w:left w:val="nil"/>
              <w:bottom w:val="nil"/>
              <w:right w:val="nil"/>
            </w:tcBorders>
            <w:noWrap/>
            <w:vAlign w:val="bottom"/>
            <w:hideMark/>
          </w:tcPr>
          <w:p w14:paraId="2616A3A4" w14:textId="77777777"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p>
        </w:tc>
        <w:tc>
          <w:tcPr>
            <w:tcW w:w="1263" w:type="dxa"/>
            <w:tcBorders>
              <w:top w:val="nil"/>
              <w:left w:val="nil"/>
              <w:bottom w:val="nil"/>
              <w:right w:val="nil"/>
            </w:tcBorders>
            <w:noWrap/>
            <w:vAlign w:val="bottom"/>
            <w:hideMark/>
          </w:tcPr>
          <w:p w14:paraId="4D90804D" w14:textId="77777777" w:rsidR="00AB3068" w:rsidRPr="00AB3068" w:rsidRDefault="00AB3068" w:rsidP="00AB3068">
            <w:pPr>
              <w:spacing w:after="0" w:line="240" w:lineRule="auto"/>
              <w:rPr>
                <w:rFonts w:ascii="Times New Roman" w:eastAsia="Times New Roman" w:hAnsi="Times New Roman" w:cs="Times New Roman"/>
                <w:kern w:val="0"/>
                <w:sz w:val="20"/>
                <w:szCs w:val="20"/>
                <w:lang w:eastAsia="da-DK"/>
                <w14:ligatures w14:val="none"/>
              </w:rPr>
            </w:pPr>
          </w:p>
        </w:tc>
        <w:tc>
          <w:tcPr>
            <w:tcW w:w="992" w:type="dxa"/>
            <w:tcBorders>
              <w:top w:val="nil"/>
              <w:left w:val="nil"/>
              <w:bottom w:val="nil"/>
              <w:right w:val="nil"/>
            </w:tcBorders>
            <w:noWrap/>
            <w:vAlign w:val="bottom"/>
            <w:hideMark/>
          </w:tcPr>
          <w:p w14:paraId="3B96ECE1" w14:textId="77777777" w:rsidR="00AB3068" w:rsidRPr="00AB3068" w:rsidRDefault="00AB3068" w:rsidP="00AB3068">
            <w:pPr>
              <w:spacing w:after="0" w:line="240" w:lineRule="auto"/>
              <w:rPr>
                <w:rFonts w:ascii="Times New Roman" w:eastAsia="Times New Roman" w:hAnsi="Times New Roman" w:cs="Times New Roman"/>
                <w:kern w:val="0"/>
                <w:sz w:val="20"/>
                <w:szCs w:val="20"/>
                <w:lang w:eastAsia="da-DK"/>
                <w14:ligatures w14:val="none"/>
              </w:rPr>
            </w:pPr>
          </w:p>
        </w:tc>
        <w:tc>
          <w:tcPr>
            <w:tcW w:w="1147" w:type="dxa"/>
            <w:tcBorders>
              <w:top w:val="nil"/>
              <w:left w:val="nil"/>
              <w:bottom w:val="nil"/>
              <w:right w:val="nil"/>
            </w:tcBorders>
            <w:noWrap/>
            <w:vAlign w:val="bottom"/>
            <w:hideMark/>
          </w:tcPr>
          <w:p w14:paraId="280A4496" w14:textId="77777777" w:rsidR="00AB3068" w:rsidRPr="00AB3068" w:rsidRDefault="00AB3068" w:rsidP="00AB3068">
            <w:pPr>
              <w:spacing w:after="0" w:line="240" w:lineRule="auto"/>
              <w:rPr>
                <w:rFonts w:ascii="Times New Roman" w:eastAsia="Times New Roman" w:hAnsi="Times New Roman" w:cs="Times New Roman"/>
                <w:kern w:val="0"/>
                <w:sz w:val="20"/>
                <w:szCs w:val="20"/>
                <w:lang w:eastAsia="da-DK"/>
                <w14:ligatures w14:val="none"/>
              </w:rPr>
            </w:pPr>
          </w:p>
        </w:tc>
      </w:tr>
      <w:tr w:rsidR="00AB3068" w:rsidRPr="00AB3068" w14:paraId="7BB221C5" w14:textId="77777777" w:rsidTr="00AB3068">
        <w:trPr>
          <w:trHeight w:val="288"/>
        </w:trPr>
        <w:tc>
          <w:tcPr>
            <w:tcW w:w="2274" w:type="dxa"/>
            <w:tcBorders>
              <w:top w:val="nil"/>
              <w:left w:val="nil"/>
              <w:bottom w:val="nil"/>
              <w:right w:val="nil"/>
            </w:tcBorders>
            <w:noWrap/>
            <w:vAlign w:val="bottom"/>
            <w:hideMark/>
          </w:tcPr>
          <w:p w14:paraId="759C1732" w14:textId="77777777" w:rsidR="00AB3068" w:rsidRPr="00AB3068" w:rsidRDefault="00AB3068" w:rsidP="00AB3068">
            <w:pPr>
              <w:spacing w:after="0" w:line="240" w:lineRule="auto"/>
              <w:rPr>
                <w:rFonts w:ascii="Times New Roman" w:eastAsia="Times New Roman" w:hAnsi="Times New Roman" w:cs="Times New Roman"/>
                <w:kern w:val="0"/>
                <w:sz w:val="20"/>
                <w:szCs w:val="20"/>
                <w:lang w:eastAsia="da-DK"/>
                <w14:ligatures w14:val="none"/>
              </w:rPr>
            </w:pPr>
          </w:p>
        </w:tc>
        <w:tc>
          <w:tcPr>
            <w:tcW w:w="1270" w:type="dxa"/>
            <w:tcBorders>
              <w:top w:val="single" w:sz="4" w:space="0" w:color="auto"/>
              <w:left w:val="single" w:sz="4" w:space="0" w:color="auto"/>
              <w:bottom w:val="nil"/>
              <w:right w:val="single" w:sz="4" w:space="0" w:color="auto"/>
            </w:tcBorders>
            <w:noWrap/>
            <w:vAlign w:val="bottom"/>
            <w:hideMark/>
          </w:tcPr>
          <w:p w14:paraId="0032C72A" w14:textId="77777777" w:rsidR="00AB3068" w:rsidRPr="00AB3068" w:rsidRDefault="00AB3068" w:rsidP="00AB3068">
            <w:pPr>
              <w:spacing w:after="0" w:line="240" w:lineRule="auto"/>
              <w:jc w:val="right"/>
              <w:rPr>
                <w:rFonts w:ascii="Aptos Narrow" w:eastAsia="Times New Roman" w:hAnsi="Aptos Narrow" w:cs="Times New Roman"/>
                <w:b/>
                <w:bCs/>
                <w:kern w:val="0"/>
                <w:lang w:eastAsia="da-DK"/>
                <w14:ligatures w14:val="none"/>
              </w:rPr>
            </w:pPr>
            <w:r w:rsidRPr="00AB3068">
              <w:rPr>
                <w:rFonts w:ascii="Aptos Narrow" w:eastAsia="Times New Roman" w:hAnsi="Aptos Narrow" w:cs="Times New Roman"/>
                <w:b/>
                <w:bCs/>
                <w:kern w:val="0"/>
                <w:lang w:eastAsia="da-DK"/>
                <w14:ligatures w14:val="none"/>
              </w:rPr>
              <w:t>2022</w:t>
            </w:r>
          </w:p>
        </w:tc>
        <w:tc>
          <w:tcPr>
            <w:tcW w:w="1147" w:type="dxa"/>
            <w:tcBorders>
              <w:top w:val="single" w:sz="4" w:space="0" w:color="auto"/>
              <w:left w:val="nil"/>
              <w:bottom w:val="nil"/>
              <w:right w:val="single" w:sz="4" w:space="0" w:color="auto"/>
            </w:tcBorders>
            <w:noWrap/>
            <w:vAlign w:val="bottom"/>
            <w:hideMark/>
          </w:tcPr>
          <w:p w14:paraId="370F3C3F" w14:textId="77777777" w:rsidR="00AB3068" w:rsidRPr="00AB3068" w:rsidRDefault="00AB3068" w:rsidP="00AB3068">
            <w:pPr>
              <w:spacing w:after="0" w:line="240" w:lineRule="auto"/>
              <w:jc w:val="right"/>
              <w:rPr>
                <w:rFonts w:ascii="Aptos Narrow" w:eastAsia="Times New Roman" w:hAnsi="Aptos Narrow" w:cs="Times New Roman"/>
                <w:b/>
                <w:bCs/>
                <w:kern w:val="0"/>
                <w:lang w:eastAsia="da-DK"/>
                <w14:ligatures w14:val="none"/>
              </w:rPr>
            </w:pPr>
            <w:r w:rsidRPr="00AB3068">
              <w:rPr>
                <w:rFonts w:ascii="Aptos Narrow" w:eastAsia="Times New Roman" w:hAnsi="Aptos Narrow" w:cs="Times New Roman"/>
                <w:b/>
                <w:bCs/>
                <w:kern w:val="0"/>
                <w:lang w:eastAsia="da-DK"/>
                <w14:ligatures w14:val="none"/>
              </w:rPr>
              <w:t>2023</w:t>
            </w:r>
          </w:p>
        </w:tc>
        <w:tc>
          <w:tcPr>
            <w:tcW w:w="1263" w:type="dxa"/>
            <w:tcBorders>
              <w:top w:val="single" w:sz="4" w:space="0" w:color="auto"/>
              <w:left w:val="nil"/>
              <w:bottom w:val="nil"/>
              <w:right w:val="single" w:sz="4" w:space="0" w:color="auto"/>
            </w:tcBorders>
            <w:noWrap/>
            <w:vAlign w:val="bottom"/>
            <w:hideMark/>
          </w:tcPr>
          <w:p w14:paraId="5E871A3F" w14:textId="77777777" w:rsidR="00AB3068" w:rsidRPr="00AB3068" w:rsidRDefault="00AB3068" w:rsidP="00AB3068">
            <w:pPr>
              <w:spacing w:after="0" w:line="240" w:lineRule="auto"/>
              <w:jc w:val="right"/>
              <w:rPr>
                <w:rFonts w:ascii="Aptos Narrow" w:eastAsia="Times New Roman" w:hAnsi="Aptos Narrow" w:cs="Times New Roman"/>
                <w:b/>
                <w:bCs/>
                <w:kern w:val="0"/>
                <w:lang w:eastAsia="da-DK"/>
                <w14:ligatures w14:val="none"/>
              </w:rPr>
            </w:pPr>
            <w:r w:rsidRPr="00AB3068">
              <w:rPr>
                <w:rFonts w:ascii="Aptos Narrow" w:eastAsia="Times New Roman" w:hAnsi="Aptos Narrow" w:cs="Times New Roman"/>
                <w:b/>
                <w:bCs/>
                <w:kern w:val="0"/>
                <w:lang w:eastAsia="da-DK"/>
                <w14:ligatures w14:val="none"/>
              </w:rPr>
              <w:t>2024</w:t>
            </w:r>
          </w:p>
        </w:tc>
        <w:tc>
          <w:tcPr>
            <w:tcW w:w="992" w:type="dxa"/>
            <w:tcBorders>
              <w:top w:val="single" w:sz="4" w:space="0" w:color="auto"/>
              <w:left w:val="nil"/>
              <w:bottom w:val="nil"/>
              <w:right w:val="single" w:sz="4" w:space="0" w:color="auto"/>
            </w:tcBorders>
            <w:noWrap/>
            <w:vAlign w:val="bottom"/>
            <w:hideMark/>
          </w:tcPr>
          <w:p w14:paraId="0006D78E" w14:textId="77777777" w:rsidR="00AB3068" w:rsidRPr="00AB3068" w:rsidRDefault="00AB3068" w:rsidP="00AB3068">
            <w:pPr>
              <w:spacing w:after="0" w:line="240" w:lineRule="auto"/>
              <w:jc w:val="right"/>
              <w:rPr>
                <w:rFonts w:ascii="Aptos Narrow" w:eastAsia="Times New Roman" w:hAnsi="Aptos Narrow" w:cs="Times New Roman"/>
                <w:b/>
                <w:bCs/>
                <w:kern w:val="0"/>
                <w:lang w:eastAsia="da-DK"/>
                <w14:ligatures w14:val="none"/>
              </w:rPr>
            </w:pPr>
            <w:r w:rsidRPr="00AB3068">
              <w:rPr>
                <w:rFonts w:ascii="Aptos Narrow" w:eastAsia="Times New Roman" w:hAnsi="Aptos Narrow" w:cs="Times New Roman"/>
                <w:b/>
                <w:bCs/>
                <w:kern w:val="0"/>
                <w:lang w:eastAsia="da-DK"/>
                <w14:ligatures w14:val="none"/>
              </w:rPr>
              <w:t>2025</w:t>
            </w:r>
          </w:p>
        </w:tc>
        <w:tc>
          <w:tcPr>
            <w:tcW w:w="1147" w:type="dxa"/>
            <w:tcBorders>
              <w:top w:val="single" w:sz="4" w:space="0" w:color="auto"/>
              <w:left w:val="nil"/>
              <w:bottom w:val="nil"/>
              <w:right w:val="single" w:sz="4" w:space="0" w:color="auto"/>
            </w:tcBorders>
            <w:noWrap/>
            <w:vAlign w:val="bottom"/>
            <w:hideMark/>
          </w:tcPr>
          <w:p w14:paraId="21880EF2" w14:textId="77777777" w:rsidR="00AB3068" w:rsidRPr="00AB3068" w:rsidRDefault="00AB3068" w:rsidP="00AB3068">
            <w:pPr>
              <w:spacing w:after="0" w:line="240" w:lineRule="auto"/>
              <w:jc w:val="right"/>
              <w:rPr>
                <w:rFonts w:ascii="Aptos Narrow" w:eastAsia="Times New Roman" w:hAnsi="Aptos Narrow" w:cs="Times New Roman"/>
                <w:b/>
                <w:bCs/>
                <w:kern w:val="0"/>
                <w:lang w:eastAsia="da-DK"/>
                <w14:ligatures w14:val="none"/>
              </w:rPr>
            </w:pPr>
            <w:r w:rsidRPr="00AB3068">
              <w:rPr>
                <w:rFonts w:ascii="Aptos Narrow" w:eastAsia="Times New Roman" w:hAnsi="Aptos Narrow" w:cs="Times New Roman"/>
                <w:b/>
                <w:bCs/>
                <w:kern w:val="0"/>
                <w:lang w:eastAsia="da-DK"/>
                <w14:ligatures w14:val="none"/>
              </w:rPr>
              <w:t>2026</w:t>
            </w:r>
          </w:p>
        </w:tc>
      </w:tr>
      <w:tr w:rsidR="00AB3068" w:rsidRPr="00AB3068" w14:paraId="4C4324F4" w14:textId="77777777" w:rsidTr="00AB3068">
        <w:trPr>
          <w:trHeight w:val="288"/>
        </w:trPr>
        <w:tc>
          <w:tcPr>
            <w:tcW w:w="2274" w:type="dxa"/>
            <w:tcBorders>
              <w:top w:val="nil"/>
              <w:left w:val="nil"/>
              <w:bottom w:val="nil"/>
              <w:right w:val="nil"/>
            </w:tcBorders>
            <w:noWrap/>
            <w:vAlign w:val="center"/>
            <w:hideMark/>
          </w:tcPr>
          <w:p w14:paraId="7BC67175"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Stigning i %</w:t>
            </w:r>
          </w:p>
        </w:tc>
        <w:tc>
          <w:tcPr>
            <w:tcW w:w="1270" w:type="dxa"/>
            <w:tcBorders>
              <w:top w:val="single" w:sz="4" w:space="0" w:color="auto"/>
              <w:left w:val="single" w:sz="4" w:space="0" w:color="auto"/>
              <w:bottom w:val="single" w:sz="4" w:space="0" w:color="auto"/>
              <w:right w:val="single" w:sz="4" w:space="0" w:color="auto"/>
            </w:tcBorders>
            <w:noWrap/>
            <w:vAlign w:val="bottom"/>
            <w:hideMark/>
          </w:tcPr>
          <w:p w14:paraId="06FB8F1E"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w:t>
            </w:r>
          </w:p>
        </w:tc>
        <w:tc>
          <w:tcPr>
            <w:tcW w:w="1147" w:type="dxa"/>
            <w:tcBorders>
              <w:top w:val="single" w:sz="4" w:space="0" w:color="auto"/>
              <w:left w:val="nil"/>
              <w:bottom w:val="single" w:sz="4" w:space="0" w:color="auto"/>
              <w:right w:val="single" w:sz="4" w:space="0" w:color="auto"/>
            </w:tcBorders>
            <w:noWrap/>
            <w:vAlign w:val="center"/>
            <w:hideMark/>
          </w:tcPr>
          <w:p w14:paraId="7BAE1DE1" w14:textId="77777777" w:rsidR="00AB3068" w:rsidRPr="00AB3068" w:rsidRDefault="00AB3068" w:rsidP="00AB3068">
            <w:pPr>
              <w:spacing w:after="0" w:line="240" w:lineRule="auto"/>
              <w:jc w:val="right"/>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5,30%</w:t>
            </w:r>
          </w:p>
        </w:tc>
        <w:tc>
          <w:tcPr>
            <w:tcW w:w="1263" w:type="dxa"/>
            <w:tcBorders>
              <w:top w:val="single" w:sz="4" w:space="0" w:color="auto"/>
              <w:left w:val="nil"/>
              <w:bottom w:val="single" w:sz="4" w:space="0" w:color="auto"/>
              <w:right w:val="single" w:sz="4" w:space="0" w:color="auto"/>
            </w:tcBorders>
            <w:noWrap/>
            <w:vAlign w:val="center"/>
            <w:hideMark/>
          </w:tcPr>
          <w:p w14:paraId="61BD327A" w14:textId="77777777" w:rsidR="00AB3068" w:rsidRPr="00AB3068" w:rsidRDefault="00AB3068" w:rsidP="00AB3068">
            <w:pPr>
              <w:spacing w:after="0" w:line="240" w:lineRule="auto"/>
              <w:jc w:val="right"/>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0,74%</w:t>
            </w:r>
          </w:p>
        </w:tc>
        <w:tc>
          <w:tcPr>
            <w:tcW w:w="992" w:type="dxa"/>
            <w:tcBorders>
              <w:top w:val="single" w:sz="4" w:space="0" w:color="auto"/>
              <w:left w:val="nil"/>
              <w:bottom w:val="single" w:sz="4" w:space="0" w:color="auto"/>
              <w:right w:val="single" w:sz="4" w:space="0" w:color="auto"/>
            </w:tcBorders>
            <w:noWrap/>
            <w:vAlign w:val="center"/>
            <w:hideMark/>
          </w:tcPr>
          <w:p w14:paraId="32466855" w14:textId="77777777" w:rsidR="00AB3068" w:rsidRPr="00AB3068" w:rsidRDefault="00AB3068" w:rsidP="00AB3068">
            <w:pPr>
              <w:spacing w:after="0" w:line="240" w:lineRule="auto"/>
              <w:jc w:val="right"/>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1,57%</w:t>
            </w:r>
          </w:p>
        </w:tc>
        <w:tc>
          <w:tcPr>
            <w:tcW w:w="1147" w:type="dxa"/>
            <w:tcBorders>
              <w:top w:val="single" w:sz="4" w:space="0" w:color="auto"/>
              <w:left w:val="nil"/>
              <w:bottom w:val="single" w:sz="4" w:space="0" w:color="auto"/>
              <w:right w:val="single" w:sz="4" w:space="0" w:color="auto"/>
            </w:tcBorders>
            <w:noWrap/>
            <w:vAlign w:val="center"/>
            <w:hideMark/>
          </w:tcPr>
          <w:p w14:paraId="521D61F0" w14:textId="77777777" w:rsidR="00AB3068" w:rsidRPr="00AB3068" w:rsidRDefault="00AB3068" w:rsidP="00AB3068">
            <w:pPr>
              <w:spacing w:after="0" w:line="240" w:lineRule="auto"/>
              <w:jc w:val="right"/>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1,36%</w:t>
            </w:r>
          </w:p>
        </w:tc>
      </w:tr>
      <w:tr w:rsidR="00AB3068" w:rsidRPr="00AB3068" w14:paraId="28012F74" w14:textId="77777777" w:rsidTr="00AB3068">
        <w:trPr>
          <w:trHeight w:val="288"/>
        </w:trPr>
        <w:tc>
          <w:tcPr>
            <w:tcW w:w="2274" w:type="dxa"/>
            <w:tcBorders>
              <w:top w:val="nil"/>
              <w:left w:val="nil"/>
              <w:bottom w:val="nil"/>
              <w:right w:val="nil"/>
            </w:tcBorders>
            <w:noWrap/>
            <w:vAlign w:val="bottom"/>
            <w:hideMark/>
          </w:tcPr>
          <w:p w14:paraId="46ED8CA4"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Samlet honorar</w:t>
            </w:r>
          </w:p>
        </w:tc>
        <w:tc>
          <w:tcPr>
            <w:tcW w:w="1270" w:type="dxa"/>
            <w:tcBorders>
              <w:top w:val="nil"/>
              <w:left w:val="single" w:sz="4" w:space="0" w:color="auto"/>
              <w:bottom w:val="single" w:sz="4" w:space="0" w:color="auto"/>
              <w:right w:val="single" w:sz="4" w:space="0" w:color="auto"/>
            </w:tcBorders>
            <w:noWrap/>
            <w:vAlign w:val="bottom"/>
            <w:hideMark/>
          </w:tcPr>
          <w:p w14:paraId="22394DEA"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100.000,00 </w:t>
            </w:r>
          </w:p>
        </w:tc>
        <w:tc>
          <w:tcPr>
            <w:tcW w:w="1147" w:type="dxa"/>
            <w:tcBorders>
              <w:top w:val="nil"/>
              <w:left w:val="nil"/>
              <w:bottom w:val="single" w:sz="4" w:space="0" w:color="auto"/>
              <w:right w:val="single" w:sz="4" w:space="0" w:color="auto"/>
            </w:tcBorders>
            <w:noWrap/>
            <w:vAlign w:val="bottom"/>
            <w:hideMark/>
          </w:tcPr>
          <w:p w14:paraId="0B6ED7C9"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105.300,00 </w:t>
            </w:r>
          </w:p>
        </w:tc>
        <w:tc>
          <w:tcPr>
            <w:tcW w:w="1263" w:type="dxa"/>
            <w:tcBorders>
              <w:top w:val="nil"/>
              <w:left w:val="nil"/>
              <w:bottom w:val="single" w:sz="4" w:space="0" w:color="auto"/>
              <w:right w:val="single" w:sz="4" w:space="0" w:color="auto"/>
            </w:tcBorders>
            <w:noWrap/>
            <w:vAlign w:val="bottom"/>
            <w:hideMark/>
          </w:tcPr>
          <w:p w14:paraId="36590254"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106.079,22 </w:t>
            </w:r>
          </w:p>
        </w:tc>
        <w:tc>
          <w:tcPr>
            <w:tcW w:w="992" w:type="dxa"/>
            <w:tcBorders>
              <w:top w:val="nil"/>
              <w:left w:val="nil"/>
              <w:bottom w:val="single" w:sz="4" w:space="0" w:color="auto"/>
              <w:right w:val="single" w:sz="4" w:space="0" w:color="auto"/>
            </w:tcBorders>
            <w:noWrap/>
            <w:vAlign w:val="bottom"/>
            <w:hideMark/>
          </w:tcPr>
          <w:p w14:paraId="0FBB0EDC"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107.744,66 </w:t>
            </w:r>
          </w:p>
        </w:tc>
        <w:tc>
          <w:tcPr>
            <w:tcW w:w="1147" w:type="dxa"/>
            <w:tcBorders>
              <w:top w:val="nil"/>
              <w:left w:val="nil"/>
              <w:bottom w:val="single" w:sz="4" w:space="0" w:color="auto"/>
              <w:right w:val="single" w:sz="4" w:space="0" w:color="auto"/>
            </w:tcBorders>
            <w:noWrap/>
            <w:vAlign w:val="bottom"/>
            <w:hideMark/>
          </w:tcPr>
          <w:p w14:paraId="1635C632" w14:textId="77777777"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r w:rsidRPr="00AB3068">
              <w:rPr>
                <w:rFonts w:ascii="Aptos Narrow" w:eastAsia="Times New Roman" w:hAnsi="Aptos Narrow" w:cs="Times New Roman"/>
                <w:b/>
                <w:bCs/>
                <w:color w:val="000000"/>
                <w:kern w:val="0"/>
                <w:lang w:eastAsia="da-DK"/>
                <w14:ligatures w14:val="none"/>
              </w:rPr>
              <w:t xml:space="preserve">                      109.209,99 </w:t>
            </w:r>
          </w:p>
        </w:tc>
      </w:tr>
      <w:tr w:rsidR="00AB3068" w:rsidRPr="00AB3068" w14:paraId="4B43BC6A" w14:textId="77777777" w:rsidTr="00AB3068">
        <w:trPr>
          <w:trHeight w:val="288"/>
        </w:trPr>
        <w:tc>
          <w:tcPr>
            <w:tcW w:w="2274" w:type="dxa"/>
            <w:tcBorders>
              <w:top w:val="nil"/>
              <w:left w:val="nil"/>
              <w:bottom w:val="nil"/>
              <w:right w:val="nil"/>
            </w:tcBorders>
            <w:noWrap/>
            <w:vAlign w:val="center"/>
            <w:hideMark/>
          </w:tcPr>
          <w:p w14:paraId="50862CF6" w14:textId="77777777" w:rsidR="00AB3068" w:rsidRPr="00AB3068" w:rsidRDefault="00AB3068" w:rsidP="00AB3068">
            <w:pPr>
              <w:spacing w:after="0" w:line="240" w:lineRule="auto"/>
              <w:ind w:firstLineChars="100" w:firstLine="220"/>
              <w:rPr>
                <w:rFonts w:ascii="Aptos Narrow" w:eastAsia="Times New Roman" w:hAnsi="Aptos Narrow" w:cs="Times New Roman"/>
                <w:color w:val="000000"/>
                <w:kern w:val="0"/>
                <w:lang w:eastAsia="da-DK"/>
                <w14:ligatures w14:val="none"/>
              </w:rPr>
            </w:pPr>
            <w:r w:rsidRPr="00AB3068">
              <w:rPr>
                <w:rFonts w:ascii="Aptos Narrow" w:eastAsia="Symbol" w:hAnsi="Aptos Narrow" w:cs="Symbol"/>
                <w:color w:val="000000"/>
                <w:kern w:val="0"/>
                <w:lang w:eastAsia="da-DK"/>
                <w14:ligatures w14:val="none"/>
              </w:rPr>
              <w:t>Forperson:</w:t>
            </w:r>
          </w:p>
        </w:tc>
        <w:tc>
          <w:tcPr>
            <w:tcW w:w="1270" w:type="dxa"/>
            <w:tcBorders>
              <w:top w:val="nil"/>
              <w:left w:val="single" w:sz="4" w:space="0" w:color="auto"/>
              <w:bottom w:val="single" w:sz="4" w:space="0" w:color="auto"/>
              <w:right w:val="single" w:sz="4" w:space="0" w:color="auto"/>
            </w:tcBorders>
            <w:noWrap/>
            <w:vAlign w:val="bottom"/>
            <w:hideMark/>
          </w:tcPr>
          <w:p w14:paraId="4677BF92"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40.000,00 </w:t>
            </w:r>
          </w:p>
        </w:tc>
        <w:tc>
          <w:tcPr>
            <w:tcW w:w="1147" w:type="dxa"/>
            <w:tcBorders>
              <w:top w:val="nil"/>
              <w:left w:val="nil"/>
              <w:bottom w:val="single" w:sz="4" w:space="0" w:color="auto"/>
              <w:right w:val="single" w:sz="4" w:space="0" w:color="auto"/>
            </w:tcBorders>
            <w:noWrap/>
            <w:vAlign w:val="bottom"/>
            <w:hideMark/>
          </w:tcPr>
          <w:p w14:paraId="7AFD1495"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42.120,00 </w:t>
            </w:r>
          </w:p>
        </w:tc>
        <w:tc>
          <w:tcPr>
            <w:tcW w:w="1263" w:type="dxa"/>
            <w:tcBorders>
              <w:top w:val="nil"/>
              <w:left w:val="nil"/>
              <w:bottom w:val="single" w:sz="4" w:space="0" w:color="auto"/>
              <w:right w:val="single" w:sz="4" w:space="0" w:color="auto"/>
            </w:tcBorders>
            <w:noWrap/>
            <w:vAlign w:val="bottom"/>
            <w:hideMark/>
          </w:tcPr>
          <w:p w14:paraId="5A0BA272"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42.431,69 </w:t>
            </w:r>
          </w:p>
        </w:tc>
        <w:tc>
          <w:tcPr>
            <w:tcW w:w="992" w:type="dxa"/>
            <w:tcBorders>
              <w:top w:val="nil"/>
              <w:left w:val="nil"/>
              <w:bottom w:val="single" w:sz="4" w:space="0" w:color="auto"/>
              <w:right w:val="single" w:sz="4" w:space="0" w:color="auto"/>
            </w:tcBorders>
            <w:noWrap/>
            <w:vAlign w:val="bottom"/>
            <w:hideMark/>
          </w:tcPr>
          <w:p w14:paraId="0B63D53F"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43.097,87 </w:t>
            </w:r>
          </w:p>
        </w:tc>
        <w:tc>
          <w:tcPr>
            <w:tcW w:w="1147" w:type="dxa"/>
            <w:tcBorders>
              <w:top w:val="nil"/>
              <w:left w:val="nil"/>
              <w:bottom w:val="single" w:sz="4" w:space="0" w:color="auto"/>
              <w:right w:val="single" w:sz="4" w:space="0" w:color="auto"/>
            </w:tcBorders>
            <w:noWrap/>
            <w:vAlign w:val="bottom"/>
            <w:hideMark/>
          </w:tcPr>
          <w:p w14:paraId="0FF87F99" w14:textId="77777777"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r w:rsidRPr="00AB3068">
              <w:rPr>
                <w:rFonts w:ascii="Aptos Narrow" w:eastAsia="Times New Roman" w:hAnsi="Aptos Narrow" w:cs="Times New Roman"/>
                <w:b/>
                <w:bCs/>
                <w:color w:val="000000"/>
                <w:kern w:val="0"/>
                <w:lang w:eastAsia="da-DK"/>
                <w14:ligatures w14:val="none"/>
              </w:rPr>
              <w:t xml:space="preserve">                         43.684,00 </w:t>
            </w:r>
          </w:p>
        </w:tc>
      </w:tr>
      <w:tr w:rsidR="00AB3068" w:rsidRPr="00AB3068" w14:paraId="67A6498C" w14:textId="77777777" w:rsidTr="00AB3068">
        <w:trPr>
          <w:trHeight w:val="288"/>
        </w:trPr>
        <w:tc>
          <w:tcPr>
            <w:tcW w:w="2274" w:type="dxa"/>
            <w:tcBorders>
              <w:top w:val="nil"/>
              <w:left w:val="nil"/>
              <w:bottom w:val="nil"/>
              <w:right w:val="nil"/>
            </w:tcBorders>
            <w:noWrap/>
            <w:vAlign w:val="center"/>
            <w:hideMark/>
          </w:tcPr>
          <w:p w14:paraId="00A01251" w14:textId="77777777" w:rsidR="00AB3068" w:rsidRPr="00AB3068" w:rsidRDefault="00AB3068" w:rsidP="00AB3068">
            <w:pPr>
              <w:spacing w:after="0" w:line="240" w:lineRule="auto"/>
              <w:ind w:firstLineChars="100" w:firstLine="220"/>
              <w:rPr>
                <w:rFonts w:ascii="Aptos Narrow" w:eastAsia="Times New Roman" w:hAnsi="Aptos Narrow" w:cs="Times New Roman"/>
                <w:color w:val="000000"/>
                <w:kern w:val="0"/>
                <w:lang w:eastAsia="da-DK"/>
                <w14:ligatures w14:val="none"/>
              </w:rPr>
            </w:pPr>
            <w:r w:rsidRPr="00AB3068">
              <w:rPr>
                <w:rFonts w:ascii="Aptos Narrow" w:eastAsia="Symbol" w:hAnsi="Aptos Narrow" w:cs="Symbol"/>
                <w:color w:val="000000"/>
                <w:kern w:val="0"/>
                <w:lang w:eastAsia="da-DK"/>
                <w14:ligatures w14:val="none"/>
              </w:rPr>
              <w:t>Næstforperson:</w:t>
            </w:r>
          </w:p>
        </w:tc>
        <w:tc>
          <w:tcPr>
            <w:tcW w:w="1270" w:type="dxa"/>
            <w:tcBorders>
              <w:top w:val="nil"/>
              <w:left w:val="single" w:sz="4" w:space="0" w:color="auto"/>
              <w:bottom w:val="single" w:sz="4" w:space="0" w:color="auto"/>
              <w:right w:val="single" w:sz="4" w:space="0" w:color="auto"/>
            </w:tcBorders>
            <w:noWrap/>
            <w:vAlign w:val="bottom"/>
            <w:hideMark/>
          </w:tcPr>
          <w:p w14:paraId="17EB5ECE"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30.000,00 </w:t>
            </w:r>
          </w:p>
        </w:tc>
        <w:tc>
          <w:tcPr>
            <w:tcW w:w="1147" w:type="dxa"/>
            <w:tcBorders>
              <w:top w:val="nil"/>
              <w:left w:val="nil"/>
              <w:bottom w:val="single" w:sz="4" w:space="0" w:color="auto"/>
              <w:right w:val="single" w:sz="4" w:space="0" w:color="auto"/>
            </w:tcBorders>
            <w:noWrap/>
            <w:vAlign w:val="bottom"/>
            <w:hideMark/>
          </w:tcPr>
          <w:p w14:paraId="3BA0D336"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31.590,00 </w:t>
            </w:r>
          </w:p>
        </w:tc>
        <w:tc>
          <w:tcPr>
            <w:tcW w:w="1263" w:type="dxa"/>
            <w:tcBorders>
              <w:top w:val="nil"/>
              <w:left w:val="nil"/>
              <w:bottom w:val="single" w:sz="4" w:space="0" w:color="auto"/>
              <w:right w:val="single" w:sz="4" w:space="0" w:color="auto"/>
            </w:tcBorders>
            <w:noWrap/>
            <w:vAlign w:val="bottom"/>
            <w:hideMark/>
          </w:tcPr>
          <w:p w14:paraId="23D3A3CF"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31.823,77 </w:t>
            </w:r>
          </w:p>
        </w:tc>
        <w:tc>
          <w:tcPr>
            <w:tcW w:w="992" w:type="dxa"/>
            <w:tcBorders>
              <w:top w:val="nil"/>
              <w:left w:val="nil"/>
              <w:bottom w:val="single" w:sz="4" w:space="0" w:color="auto"/>
              <w:right w:val="single" w:sz="4" w:space="0" w:color="auto"/>
            </w:tcBorders>
            <w:noWrap/>
            <w:vAlign w:val="bottom"/>
            <w:hideMark/>
          </w:tcPr>
          <w:p w14:paraId="09400EA0"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32.323,40 </w:t>
            </w:r>
          </w:p>
        </w:tc>
        <w:tc>
          <w:tcPr>
            <w:tcW w:w="1147" w:type="dxa"/>
            <w:tcBorders>
              <w:top w:val="nil"/>
              <w:left w:val="nil"/>
              <w:bottom w:val="single" w:sz="4" w:space="0" w:color="auto"/>
              <w:right w:val="single" w:sz="4" w:space="0" w:color="auto"/>
            </w:tcBorders>
            <w:noWrap/>
            <w:vAlign w:val="bottom"/>
            <w:hideMark/>
          </w:tcPr>
          <w:p w14:paraId="797DBC1B" w14:textId="77777777"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r w:rsidRPr="00AB3068">
              <w:rPr>
                <w:rFonts w:ascii="Aptos Narrow" w:eastAsia="Times New Roman" w:hAnsi="Aptos Narrow" w:cs="Times New Roman"/>
                <w:b/>
                <w:bCs/>
                <w:color w:val="000000"/>
                <w:kern w:val="0"/>
                <w:lang w:eastAsia="da-DK"/>
                <w14:ligatures w14:val="none"/>
              </w:rPr>
              <w:t xml:space="preserve">                         32.763,00 </w:t>
            </w:r>
          </w:p>
        </w:tc>
      </w:tr>
      <w:tr w:rsidR="00AB3068" w:rsidRPr="00AB3068" w14:paraId="18DB036A" w14:textId="77777777" w:rsidTr="00AB3068">
        <w:trPr>
          <w:trHeight w:val="288"/>
        </w:trPr>
        <w:tc>
          <w:tcPr>
            <w:tcW w:w="2274" w:type="dxa"/>
            <w:tcBorders>
              <w:top w:val="nil"/>
              <w:left w:val="nil"/>
              <w:bottom w:val="nil"/>
              <w:right w:val="nil"/>
            </w:tcBorders>
            <w:noWrap/>
            <w:vAlign w:val="center"/>
            <w:hideMark/>
          </w:tcPr>
          <w:p w14:paraId="716075DE" w14:textId="77777777" w:rsidR="00AB3068" w:rsidRPr="00AB3068" w:rsidRDefault="00AB3068" w:rsidP="00AB3068">
            <w:pPr>
              <w:spacing w:after="0" w:line="240" w:lineRule="auto"/>
              <w:ind w:firstLineChars="100" w:firstLine="220"/>
              <w:rPr>
                <w:rFonts w:ascii="Aptos Narrow" w:eastAsia="Times New Roman" w:hAnsi="Aptos Narrow" w:cs="Times New Roman"/>
                <w:color w:val="000000"/>
                <w:kern w:val="0"/>
                <w:lang w:eastAsia="da-DK"/>
                <w14:ligatures w14:val="none"/>
              </w:rPr>
            </w:pPr>
            <w:r w:rsidRPr="00AB3068">
              <w:rPr>
                <w:rFonts w:ascii="Aptos Narrow" w:eastAsia="Symbol" w:hAnsi="Aptos Narrow" w:cs="Symbol"/>
                <w:color w:val="000000"/>
                <w:kern w:val="0"/>
                <w:lang w:eastAsia="da-DK"/>
                <w14:ligatures w14:val="none"/>
              </w:rPr>
              <w:t>Kasserer:</w:t>
            </w:r>
          </w:p>
        </w:tc>
        <w:tc>
          <w:tcPr>
            <w:tcW w:w="1270" w:type="dxa"/>
            <w:tcBorders>
              <w:top w:val="nil"/>
              <w:left w:val="single" w:sz="4" w:space="0" w:color="auto"/>
              <w:bottom w:val="single" w:sz="4" w:space="0" w:color="auto"/>
              <w:right w:val="single" w:sz="4" w:space="0" w:color="auto"/>
            </w:tcBorders>
            <w:noWrap/>
            <w:vAlign w:val="bottom"/>
            <w:hideMark/>
          </w:tcPr>
          <w:p w14:paraId="1C96C913"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10.000,00 </w:t>
            </w:r>
          </w:p>
        </w:tc>
        <w:tc>
          <w:tcPr>
            <w:tcW w:w="1147" w:type="dxa"/>
            <w:tcBorders>
              <w:top w:val="nil"/>
              <w:left w:val="nil"/>
              <w:bottom w:val="single" w:sz="4" w:space="0" w:color="auto"/>
              <w:right w:val="single" w:sz="4" w:space="0" w:color="auto"/>
            </w:tcBorders>
            <w:noWrap/>
            <w:vAlign w:val="bottom"/>
            <w:hideMark/>
          </w:tcPr>
          <w:p w14:paraId="5FACA874"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10.530,00 </w:t>
            </w:r>
          </w:p>
        </w:tc>
        <w:tc>
          <w:tcPr>
            <w:tcW w:w="1263" w:type="dxa"/>
            <w:tcBorders>
              <w:top w:val="nil"/>
              <w:left w:val="nil"/>
              <w:bottom w:val="single" w:sz="4" w:space="0" w:color="auto"/>
              <w:right w:val="single" w:sz="4" w:space="0" w:color="auto"/>
            </w:tcBorders>
            <w:noWrap/>
            <w:vAlign w:val="bottom"/>
            <w:hideMark/>
          </w:tcPr>
          <w:p w14:paraId="7DC76013"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10.607,92 </w:t>
            </w:r>
          </w:p>
        </w:tc>
        <w:tc>
          <w:tcPr>
            <w:tcW w:w="992" w:type="dxa"/>
            <w:tcBorders>
              <w:top w:val="nil"/>
              <w:left w:val="nil"/>
              <w:bottom w:val="single" w:sz="4" w:space="0" w:color="auto"/>
              <w:right w:val="single" w:sz="4" w:space="0" w:color="auto"/>
            </w:tcBorders>
            <w:noWrap/>
            <w:vAlign w:val="bottom"/>
            <w:hideMark/>
          </w:tcPr>
          <w:p w14:paraId="64BDB55B"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10.774,47 </w:t>
            </w:r>
          </w:p>
        </w:tc>
        <w:tc>
          <w:tcPr>
            <w:tcW w:w="1147" w:type="dxa"/>
            <w:tcBorders>
              <w:top w:val="nil"/>
              <w:left w:val="nil"/>
              <w:bottom w:val="single" w:sz="4" w:space="0" w:color="auto"/>
              <w:right w:val="single" w:sz="4" w:space="0" w:color="auto"/>
            </w:tcBorders>
            <w:noWrap/>
            <w:vAlign w:val="bottom"/>
            <w:hideMark/>
          </w:tcPr>
          <w:p w14:paraId="5CE35905" w14:textId="77777777"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r w:rsidRPr="00AB3068">
              <w:rPr>
                <w:rFonts w:ascii="Aptos Narrow" w:eastAsia="Times New Roman" w:hAnsi="Aptos Narrow" w:cs="Times New Roman"/>
                <w:b/>
                <w:bCs/>
                <w:color w:val="000000"/>
                <w:kern w:val="0"/>
                <w:lang w:eastAsia="da-DK"/>
                <w14:ligatures w14:val="none"/>
              </w:rPr>
              <w:t xml:space="preserve">                         10.921,00 </w:t>
            </w:r>
          </w:p>
        </w:tc>
      </w:tr>
      <w:tr w:rsidR="00AB3068" w:rsidRPr="00AB3068" w14:paraId="6AF42D2E" w14:textId="77777777" w:rsidTr="00AB3068">
        <w:trPr>
          <w:trHeight w:val="288"/>
        </w:trPr>
        <w:tc>
          <w:tcPr>
            <w:tcW w:w="2274" w:type="dxa"/>
            <w:tcBorders>
              <w:top w:val="nil"/>
              <w:left w:val="nil"/>
              <w:bottom w:val="nil"/>
              <w:right w:val="nil"/>
            </w:tcBorders>
            <w:noWrap/>
            <w:vAlign w:val="center"/>
            <w:hideMark/>
          </w:tcPr>
          <w:p w14:paraId="251EB0E2" w14:textId="77777777" w:rsidR="00AB3068" w:rsidRPr="00AB3068" w:rsidRDefault="00AB3068" w:rsidP="00AB3068">
            <w:pPr>
              <w:spacing w:after="0" w:line="240" w:lineRule="auto"/>
              <w:ind w:firstLineChars="100" w:firstLine="220"/>
              <w:rPr>
                <w:rFonts w:ascii="Aptos Narrow" w:eastAsia="Times New Roman" w:hAnsi="Aptos Narrow" w:cs="Times New Roman"/>
                <w:color w:val="000000"/>
                <w:kern w:val="0"/>
                <w:lang w:eastAsia="da-DK"/>
                <w14:ligatures w14:val="none"/>
              </w:rPr>
            </w:pPr>
            <w:r w:rsidRPr="00AB3068">
              <w:rPr>
                <w:rFonts w:ascii="Aptos Narrow" w:eastAsia="Symbol" w:hAnsi="Aptos Narrow" w:cs="Symbol"/>
                <w:color w:val="000000"/>
                <w:kern w:val="0"/>
                <w:lang w:eastAsia="da-DK"/>
                <w14:ligatures w14:val="none"/>
              </w:rPr>
              <w:t xml:space="preserve">Øvrige bestyrelsesmedlemmer: </w:t>
            </w:r>
          </w:p>
        </w:tc>
        <w:tc>
          <w:tcPr>
            <w:tcW w:w="1270" w:type="dxa"/>
            <w:tcBorders>
              <w:top w:val="nil"/>
              <w:left w:val="single" w:sz="4" w:space="0" w:color="auto"/>
              <w:bottom w:val="single" w:sz="4" w:space="0" w:color="auto"/>
              <w:right w:val="single" w:sz="4" w:space="0" w:color="auto"/>
            </w:tcBorders>
            <w:noWrap/>
            <w:vAlign w:val="bottom"/>
            <w:hideMark/>
          </w:tcPr>
          <w:p w14:paraId="25748A7F"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5.000,00 </w:t>
            </w:r>
          </w:p>
        </w:tc>
        <w:tc>
          <w:tcPr>
            <w:tcW w:w="1147" w:type="dxa"/>
            <w:tcBorders>
              <w:top w:val="nil"/>
              <w:left w:val="nil"/>
              <w:bottom w:val="single" w:sz="4" w:space="0" w:color="auto"/>
              <w:right w:val="single" w:sz="4" w:space="0" w:color="auto"/>
            </w:tcBorders>
            <w:noWrap/>
            <w:vAlign w:val="bottom"/>
            <w:hideMark/>
          </w:tcPr>
          <w:p w14:paraId="02F1ED0D"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5.265,00 </w:t>
            </w:r>
          </w:p>
        </w:tc>
        <w:tc>
          <w:tcPr>
            <w:tcW w:w="1263" w:type="dxa"/>
            <w:tcBorders>
              <w:top w:val="nil"/>
              <w:left w:val="nil"/>
              <w:bottom w:val="single" w:sz="4" w:space="0" w:color="auto"/>
              <w:right w:val="single" w:sz="4" w:space="0" w:color="auto"/>
            </w:tcBorders>
            <w:noWrap/>
            <w:vAlign w:val="bottom"/>
            <w:hideMark/>
          </w:tcPr>
          <w:p w14:paraId="161FC712"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5.303,96 </w:t>
            </w:r>
          </w:p>
        </w:tc>
        <w:tc>
          <w:tcPr>
            <w:tcW w:w="992" w:type="dxa"/>
            <w:tcBorders>
              <w:top w:val="nil"/>
              <w:left w:val="nil"/>
              <w:bottom w:val="single" w:sz="4" w:space="0" w:color="auto"/>
              <w:right w:val="single" w:sz="4" w:space="0" w:color="auto"/>
            </w:tcBorders>
            <w:noWrap/>
            <w:vAlign w:val="bottom"/>
            <w:hideMark/>
          </w:tcPr>
          <w:p w14:paraId="5C24AB9F" w14:textId="77777777" w:rsidR="00AB3068" w:rsidRPr="00AB3068" w:rsidRDefault="00AB3068" w:rsidP="00AB3068">
            <w:pPr>
              <w:spacing w:after="0" w:line="240" w:lineRule="auto"/>
              <w:rPr>
                <w:rFonts w:ascii="Aptos Narrow" w:eastAsia="Times New Roman" w:hAnsi="Aptos Narrow" w:cs="Times New Roman"/>
                <w:color w:val="000000"/>
                <w:kern w:val="0"/>
                <w:lang w:eastAsia="da-DK"/>
                <w14:ligatures w14:val="none"/>
              </w:rPr>
            </w:pPr>
            <w:r w:rsidRPr="00AB3068">
              <w:rPr>
                <w:rFonts w:ascii="Aptos Narrow" w:eastAsia="Times New Roman" w:hAnsi="Aptos Narrow" w:cs="Times New Roman"/>
                <w:color w:val="000000"/>
                <w:kern w:val="0"/>
                <w:lang w:eastAsia="da-DK"/>
                <w14:ligatures w14:val="none"/>
              </w:rPr>
              <w:t xml:space="preserve">                             5.387,23 </w:t>
            </w:r>
          </w:p>
        </w:tc>
        <w:tc>
          <w:tcPr>
            <w:tcW w:w="1147" w:type="dxa"/>
            <w:tcBorders>
              <w:top w:val="nil"/>
              <w:left w:val="nil"/>
              <w:bottom w:val="single" w:sz="4" w:space="0" w:color="auto"/>
              <w:right w:val="single" w:sz="4" w:space="0" w:color="auto"/>
            </w:tcBorders>
            <w:noWrap/>
            <w:vAlign w:val="bottom"/>
            <w:hideMark/>
          </w:tcPr>
          <w:p w14:paraId="05D8D871" w14:textId="77777777" w:rsidR="00AB3068" w:rsidRPr="00AB3068" w:rsidRDefault="00AB3068" w:rsidP="00AB3068">
            <w:pPr>
              <w:spacing w:after="0" w:line="240" w:lineRule="auto"/>
              <w:rPr>
                <w:rFonts w:ascii="Aptos Narrow" w:eastAsia="Times New Roman" w:hAnsi="Aptos Narrow" w:cs="Times New Roman"/>
                <w:b/>
                <w:bCs/>
                <w:color w:val="000000"/>
                <w:kern w:val="0"/>
                <w:lang w:eastAsia="da-DK"/>
                <w14:ligatures w14:val="none"/>
              </w:rPr>
            </w:pPr>
            <w:r w:rsidRPr="00AB3068">
              <w:rPr>
                <w:rFonts w:ascii="Aptos Narrow" w:eastAsia="Times New Roman" w:hAnsi="Aptos Narrow" w:cs="Times New Roman"/>
                <w:b/>
                <w:bCs/>
                <w:color w:val="000000"/>
                <w:kern w:val="0"/>
                <w:lang w:eastAsia="da-DK"/>
                <w14:ligatures w14:val="none"/>
              </w:rPr>
              <w:t xml:space="preserve">                            5.460,50 </w:t>
            </w:r>
          </w:p>
        </w:tc>
      </w:tr>
    </w:tbl>
    <w:p w14:paraId="25D045F7" w14:textId="77777777" w:rsidR="00AB3068" w:rsidRPr="00B912B7" w:rsidRDefault="00AB3068" w:rsidP="00F26EBD">
      <w:pPr>
        <w:rPr>
          <w:rFonts w:ascii="Calibri" w:hAnsi="Calibri" w:cs="Calibri"/>
        </w:rPr>
      </w:pPr>
    </w:p>
    <w:sectPr w:rsidR="00AB3068" w:rsidRPr="00B912B7" w:rsidSect="005556C7">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B5A9" w14:textId="77777777" w:rsidR="00012FC2" w:rsidRDefault="00012FC2" w:rsidP="005B57BE">
      <w:pPr>
        <w:spacing w:after="0" w:line="240" w:lineRule="auto"/>
      </w:pPr>
      <w:r>
        <w:separator/>
      </w:r>
    </w:p>
  </w:endnote>
  <w:endnote w:type="continuationSeparator" w:id="0">
    <w:p w14:paraId="6A241C15" w14:textId="77777777" w:rsidR="00012FC2" w:rsidRDefault="00012FC2" w:rsidP="005B5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4C334" w14:textId="77777777" w:rsidR="00012FC2" w:rsidRDefault="00012FC2" w:rsidP="005B57BE">
      <w:pPr>
        <w:spacing w:after="0" w:line="240" w:lineRule="auto"/>
      </w:pPr>
      <w:r>
        <w:separator/>
      </w:r>
    </w:p>
  </w:footnote>
  <w:footnote w:type="continuationSeparator" w:id="0">
    <w:p w14:paraId="29650D63" w14:textId="77777777" w:rsidR="00012FC2" w:rsidRDefault="00012FC2" w:rsidP="005B5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D445" w14:textId="6BD89F6A" w:rsidR="005B57BE" w:rsidRPr="003034AF" w:rsidRDefault="003034AF" w:rsidP="003034AF">
    <w:pPr>
      <w:pStyle w:val="Overskrift1"/>
      <w:rPr>
        <w:i/>
        <w:iCs/>
        <w:lang w:bidi="en-US"/>
      </w:rPr>
    </w:pPr>
    <w:r w:rsidRPr="003034AF">
      <w:rPr>
        <w:rFonts w:asciiTheme="minorHAnsi" w:eastAsiaTheme="minorHAnsi" w:hAnsiTheme="minorHAnsi" w:cstheme="minorBidi"/>
        <w:b w:val="0"/>
        <w:i/>
        <w:iCs/>
        <w:color w:val="auto"/>
        <w:kern w:val="2"/>
        <w:sz w:val="22"/>
        <w:szCs w:val="22"/>
        <w:lang w:eastAsia="en-US" w:bidi="en-US"/>
        <w14:ligatures w14:val="standardContextual"/>
      </w:rPr>
      <w:t>Bilag 3.1 Til baggrund for drøftelser vedr. honora</w:t>
    </w:r>
    <w:r w:rsidR="00D26693" w:rsidRPr="00AE61B5">
      <w:rPr>
        <w:noProof/>
      </w:rPr>
      <w:drawing>
        <wp:anchor distT="0" distB="0" distL="114300" distR="114300" simplePos="0" relativeHeight="251658240" behindDoc="1" locked="0" layoutInCell="1" allowOverlap="1" wp14:anchorId="0077A3AB" wp14:editId="766005E4">
          <wp:simplePos x="0" y="0"/>
          <wp:positionH relativeFrom="margin">
            <wp:posOffset>4086225</wp:posOffset>
          </wp:positionH>
          <wp:positionV relativeFrom="paragraph">
            <wp:posOffset>-133985</wp:posOffset>
          </wp:positionV>
          <wp:extent cx="2600325" cy="504825"/>
          <wp:effectExtent l="0" t="0" r="9525" b="9525"/>
          <wp:wrapTight wrapText="bothSides">
            <wp:wrapPolygon edited="0">
              <wp:start x="1266" y="0"/>
              <wp:lineTo x="0" y="3260"/>
              <wp:lineTo x="0" y="11411"/>
              <wp:lineTo x="633" y="13042"/>
              <wp:lineTo x="316" y="17117"/>
              <wp:lineTo x="1108" y="19562"/>
              <wp:lineTo x="3956" y="21192"/>
              <wp:lineTo x="20097" y="21192"/>
              <wp:lineTo x="21521" y="14672"/>
              <wp:lineTo x="21521" y="8151"/>
              <wp:lineTo x="3798" y="0"/>
              <wp:lineTo x="1266" y="0"/>
            </wp:wrapPolygon>
          </wp:wrapTight>
          <wp:docPr id="4" name="Billede 1" descr="CISU logo 2-tn3-grøn-grøn2.png">
            <a:extLst xmlns:a="http://schemas.openxmlformats.org/drawingml/2006/main">
              <a:ext uri="{FF2B5EF4-FFF2-40B4-BE49-F238E27FC236}">
                <a16:creationId xmlns:a16="http://schemas.microsoft.com/office/drawing/2014/main" id="{5024EB67-F572-4EE6-A615-AF521D5C1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U logo 2-tn3-grøn-grøn2.png"/>
                  <pic:cNvPicPr/>
                </pic:nvPicPr>
                <pic:blipFill>
                  <a:blip r:embed="rId1"/>
                  <a:stretch>
                    <a:fillRect/>
                  </a:stretch>
                </pic:blipFill>
                <pic:spPr>
                  <a:xfrm>
                    <a:off x="0" y="0"/>
                    <a:ext cx="2600325" cy="504825"/>
                  </a:xfrm>
                  <a:prstGeom prst="rect">
                    <a:avLst/>
                  </a:prstGeom>
                </pic:spPr>
              </pic:pic>
            </a:graphicData>
          </a:graphic>
        </wp:anchor>
      </w:drawing>
    </w:r>
    <w:r>
      <w:rPr>
        <w:rFonts w:asciiTheme="minorHAnsi" w:eastAsiaTheme="minorHAnsi" w:hAnsiTheme="minorHAnsi" w:cstheme="minorBidi"/>
        <w:b w:val="0"/>
        <w:i/>
        <w:iCs/>
        <w:color w:val="auto"/>
        <w:kern w:val="2"/>
        <w:sz w:val="22"/>
        <w:szCs w:val="22"/>
        <w:lang w:eastAsia="en-US" w:bidi="en-US"/>
        <w14:ligatures w14:val="standardContextual"/>
      </w:rPr>
      <w: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17CE"/>
    <w:multiLevelType w:val="hybridMultilevel"/>
    <w:tmpl w:val="1906643A"/>
    <w:lvl w:ilvl="0" w:tplc="FB967530">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041041"/>
    <w:multiLevelType w:val="multilevel"/>
    <w:tmpl w:val="6B10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9602C"/>
    <w:multiLevelType w:val="multilevel"/>
    <w:tmpl w:val="9498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F39E3"/>
    <w:multiLevelType w:val="hybridMultilevel"/>
    <w:tmpl w:val="3416C006"/>
    <w:lvl w:ilvl="0" w:tplc="04060001">
      <w:start w:val="1"/>
      <w:numFmt w:val="bullet"/>
      <w:lvlText w:val=""/>
      <w:lvlJc w:val="left"/>
      <w:pPr>
        <w:ind w:left="766" w:hanging="360"/>
      </w:pPr>
      <w:rPr>
        <w:rFonts w:ascii="Symbol" w:hAnsi="Symbol" w:hint="default"/>
      </w:rPr>
    </w:lvl>
    <w:lvl w:ilvl="1" w:tplc="04060003">
      <w:start w:val="1"/>
      <w:numFmt w:val="bullet"/>
      <w:lvlText w:val="o"/>
      <w:lvlJc w:val="left"/>
      <w:pPr>
        <w:ind w:left="1486" w:hanging="360"/>
      </w:pPr>
      <w:rPr>
        <w:rFonts w:ascii="Courier New" w:hAnsi="Courier New" w:cs="Courier New" w:hint="default"/>
      </w:rPr>
    </w:lvl>
    <w:lvl w:ilvl="2" w:tplc="04060005" w:tentative="1">
      <w:start w:val="1"/>
      <w:numFmt w:val="bullet"/>
      <w:lvlText w:val=""/>
      <w:lvlJc w:val="left"/>
      <w:pPr>
        <w:ind w:left="2206" w:hanging="360"/>
      </w:pPr>
      <w:rPr>
        <w:rFonts w:ascii="Wingdings" w:hAnsi="Wingdings" w:hint="default"/>
      </w:rPr>
    </w:lvl>
    <w:lvl w:ilvl="3" w:tplc="04060001" w:tentative="1">
      <w:start w:val="1"/>
      <w:numFmt w:val="bullet"/>
      <w:lvlText w:val=""/>
      <w:lvlJc w:val="left"/>
      <w:pPr>
        <w:ind w:left="2926" w:hanging="360"/>
      </w:pPr>
      <w:rPr>
        <w:rFonts w:ascii="Symbol" w:hAnsi="Symbol" w:hint="default"/>
      </w:rPr>
    </w:lvl>
    <w:lvl w:ilvl="4" w:tplc="04060003" w:tentative="1">
      <w:start w:val="1"/>
      <w:numFmt w:val="bullet"/>
      <w:lvlText w:val="o"/>
      <w:lvlJc w:val="left"/>
      <w:pPr>
        <w:ind w:left="3646" w:hanging="360"/>
      </w:pPr>
      <w:rPr>
        <w:rFonts w:ascii="Courier New" w:hAnsi="Courier New" w:cs="Courier New" w:hint="default"/>
      </w:rPr>
    </w:lvl>
    <w:lvl w:ilvl="5" w:tplc="04060005" w:tentative="1">
      <w:start w:val="1"/>
      <w:numFmt w:val="bullet"/>
      <w:lvlText w:val=""/>
      <w:lvlJc w:val="left"/>
      <w:pPr>
        <w:ind w:left="4366" w:hanging="360"/>
      </w:pPr>
      <w:rPr>
        <w:rFonts w:ascii="Wingdings" w:hAnsi="Wingdings" w:hint="default"/>
      </w:rPr>
    </w:lvl>
    <w:lvl w:ilvl="6" w:tplc="04060001" w:tentative="1">
      <w:start w:val="1"/>
      <w:numFmt w:val="bullet"/>
      <w:lvlText w:val=""/>
      <w:lvlJc w:val="left"/>
      <w:pPr>
        <w:ind w:left="5086" w:hanging="360"/>
      </w:pPr>
      <w:rPr>
        <w:rFonts w:ascii="Symbol" w:hAnsi="Symbol" w:hint="default"/>
      </w:rPr>
    </w:lvl>
    <w:lvl w:ilvl="7" w:tplc="04060003" w:tentative="1">
      <w:start w:val="1"/>
      <w:numFmt w:val="bullet"/>
      <w:lvlText w:val="o"/>
      <w:lvlJc w:val="left"/>
      <w:pPr>
        <w:ind w:left="5806" w:hanging="360"/>
      </w:pPr>
      <w:rPr>
        <w:rFonts w:ascii="Courier New" w:hAnsi="Courier New" w:cs="Courier New" w:hint="default"/>
      </w:rPr>
    </w:lvl>
    <w:lvl w:ilvl="8" w:tplc="04060005" w:tentative="1">
      <w:start w:val="1"/>
      <w:numFmt w:val="bullet"/>
      <w:lvlText w:val=""/>
      <w:lvlJc w:val="left"/>
      <w:pPr>
        <w:ind w:left="6526" w:hanging="360"/>
      </w:pPr>
      <w:rPr>
        <w:rFonts w:ascii="Wingdings" w:hAnsi="Wingdings" w:hint="default"/>
      </w:rPr>
    </w:lvl>
  </w:abstractNum>
  <w:abstractNum w:abstractNumId="4" w15:restartNumberingAfterBreak="0">
    <w:nsid w:val="0DB643DC"/>
    <w:multiLevelType w:val="hybridMultilevel"/>
    <w:tmpl w:val="2954C6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7E39AA"/>
    <w:multiLevelType w:val="hybridMultilevel"/>
    <w:tmpl w:val="D0AA87D6"/>
    <w:lvl w:ilvl="0" w:tplc="B7D05910">
      <w:start w:val="1"/>
      <w:numFmt w:val="bullet"/>
      <w:lvlText w:val="•"/>
      <w:lvlJc w:val="left"/>
      <w:pPr>
        <w:tabs>
          <w:tab w:val="num" w:pos="720"/>
        </w:tabs>
        <w:ind w:left="720" w:hanging="360"/>
      </w:pPr>
      <w:rPr>
        <w:rFonts w:ascii="Arial" w:hAnsi="Arial" w:hint="default"/>
      </w:rPr>
    </w:lvl>
    <w:lvl w:ilvl="1" w:tplc="418A9FF8" w:tentative="1">
      <w:start w:val="1"/>
      <w:numFmt w:val="bullet"/>
      <w:lvlText w:val="•"/>
      <w:lvlJc w:val="left"/>
      <w:pPr>
        <w:tabs>
          <w:tab w:val="num" w:pos="1440"/>
        </w:tabs>
        <w:ind w:left="1440" w:hanging="360"/>
      </w:pPr>
      <w:rPr>
        <w:rFonts w:ascii="Arial" w:hAnsi="Arial" w:hint="default"/>
      </w:rPr>
    </w:lvl>
    <w:lvl w:ilvl="2" w:tplc="8E9220BC" w:tentative="1">
      <w:start w:val="1"/>
      <w:numFmt w:val="bullet"/>
      <w:lvlText w:val="•"/>
      <w:lvlJc w:val="left"/>
      <w:pPr>
        <w:tabs>
          <w:tab w:val="num" w:pos="2160"/>
        </w:tabs>
        <w:ind w:left="2160" w:hanging="360"/>
      </w:pPr>
      <w:rPr>
        <w:rFonts w:ascii="Arial" w:hAnsi="Arial" w:hint="default"/>
      </w:rPr>
    </w:lvl>
    <w:lvl w:ilvl="3" w:tplc="239C5A5C" w:tentative="1">
      <w:start w:val="1"/>
      <w:numFmt w:val="bullet"/>
      <w:lvlText w:val="•"/>
      <w:lvlJc w:val="left"/>
      <w:pPr>
        <w:tabs>
          <w:tab w:val="num" w:pos="2880"/>
        </w:tabs>
        <w:ind w:left="2880" w:hanging="360"/>
      </w:pPr>
      <w:rPr>
        <w:rFonts w:ascii="Arial" w:hAnsi="Arial" w:hint="default"/>
      </w:rPr>
    </w:lvl>
    <w:lvl w:ilvl="4" w:tplc="CE2E51D6" w:tentative="1">
      <w:start w:val="1"/>
      <w:numFmt w:val="bullet"/>
      <w:lvlText w:val="•"/>
      <w:lvlJc w:val="left"/>
      <w:pPr>
        <w:tabs>
          <w:tab w:val="num" w:pos="3600"/>
        </w:tabs>
        <w:ind w:left="3600" w:hanging="360"/>
      </w:pPr>
      <w:rPr>
        <w:rFonts w:ascii="Arial" w:hAnsi="Arial" w:hint="default"/>
      </w:rPr>
    </w:lvl>
    <w:lvl w:ilvl="5" w:tplc="D99E1A4A" w:tentative="1">
      <w:start w:val="1"/>
      <w:numFmt w:val="bullet"/>
      <w:lvlText w:val="•"/>
      <w:lvlJc w:val="left"/>
      <w:pPr>
        <w:tabs>
          <w:tab w:val="num" w:pos="4320"/>
        </w:tabs>
        <w:ind w:left="4320" w:hanging="360"/>
      </w:pPr>
      <w:rPr>
        <w:rFonts w:ascii="Arial" w:hAnsi="Arial" w:hint="default"/>
      </w:rPr>
    </w:lvl>
    <w:lvl w:ilvl="6" w:tplc="0444E5FE" w:tentative="1">
      <w:start w:val="1"/>
      <w:numFmt w:val="bullet"/>
      <w:lvlText w:val="•"/>
      <w:lvlJc w:val="left"/>
      <w:pPr>
        <w:tabs>
          <w:tab w:val="num" w:pos="5040"/>
        </w:tabs>
        <w:ind w:left="5040" w:hanging="360"/>
      </w:pPr>
      <w:rPr>
        <w:rFonts w:ascii="Arial" w:hAnsi="Arial" w:hint="default"/>
      </w:rPr>
    </w:lvl>
    <w:lvl w:ilvl="7" w:tplc="FC722D5C" w:tentative="1">
      <w:start w:val="1"/>
      <w:numFmt w:val="bullet"/>
      <w:lvlText w:val="•"/>
      <w:lvlJc w:val="left"/>
      <w:pPr>
        <w:tabs>
          <w:tab w:val="num" w:pos="5760"/>
        </w:tabs>
        <w:ind w:left="5760" w:hanging="360"/>
      </w:pPr>
      <w:rPr>
        <w:rFonts w:ascii="Arial" w:hAnsi="Arial" w:hint="default"/>
      </w:rPr>
    </w:lvl>
    <w:lvl w:ilvl="8" w:tplc="B03C69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920118"/>
    <w:multiLevelType w:val="multilevel"/>
    <w:tmpl w:val="4E0A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C71E7"/>
    <w:multiLevelType w:val="hybridMultilevel"/>
    <w:tmpl w:val="1BD887A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6F33C06"/>
    <w:multiLevelType w:val="hybridMultilevel"/>
    <w:tmpl w:val="0570EE92"/>
    <w:lvl w:ilvl="0" w:tplc="EC60CBCC">
      <w:start w:val="1"/>
      <w:numFmt w:val="bullet"/>
      <w:lvlText w:val="•"/>
      <w:lvlJc w:val="left"/>
      <w:pPr>
        <w:tabs>
          <w:tab w:val="num" w:pos="720"/>
        </w:tabs>
        <w:ind w:left="720" w:hanging="360"/>
      </w:pPr>
      <w:rPr>
        <w:rFonts w:ascii="Arial" w:hAnsi="Arial" w:hint="default"/>
      </w:rPr>
    </w:lvl>
    <w:lvl w:ilvl="1" w:tplc="E8CC83AC" w:tentative="1">
      <w:start w:val="1"/>
      <w:numFmt w:val="bullet"/>
      <w:lvlText w:val="•"/>
      <w:lvlJc w:val="left"/>
      <w:pPr>
        <w:tabs>
          <w:tab w:val="num" w:pos="1440"/>
        </w:tabs>
        <w:ind w:left="1440" w:hanging="360"/>
      </w:pPr>
      <w:rPr>
        <w:rFonts w:ascii="Arial" w:hAnsi="Arial" w:hint="default"/>
      </w:rPr>
    </w:lvl>
    <w:lvl w:ilvl="2" w:tplc="D56654F4" w:tentative="1">
      <w:start w:val="1"/>
      <w:numFmt w:val="bullet"/>
      <w:lvlText w:val="•"/>
      <w:lvlJc w:val="left"/>
      <w:pPr>
        <w:tabs>
          <w:tab w:val="num" w:pos="2160"/>
        </w:tabs>
        <w:ind w:left="2160" w:hanging="360"/>
      </w:pPr>
      <w:rPr>
        <w:rFonts w:ascii="Arial" w:hAnsi="Arial" w:hint="default"/>
      </w:rPr>
    </w:lvl>
    <w:lvl w:ilvl="3" w:tplc="A6DCF1D2" w:tentative="1">
      <w:start w:val="1"/>
      <w:numFmt w:val="bullet"/>
      <w:lvlText w:val="•"/>
      <w:lvlJc w:val="left"/>
      <w:pPr>
        <w:tabs>
          <w:tab w:val="num" w:pos="2880"/>
        </w:tabs>
        <w:ind w:left="2880" w:hanging="360"/>
      </w:pPr>
      <w:rPr>
        <w:rFonts w:ascii="Arial" w:hAnsi="Arial" w:hint="default"/>
      </w:rPr>
    </w:lvl>
    <w:lvl w:ilvl="4" w:tplc="AEA0A686" w:tentative="1">
      <w:start w:val="1"/>
      <w:numFmt w:val="bullet"/>
      <w:lvlText w:val="•"/>
      <w:lvlJc w:val="left"/>
      <w:pPr>
        <w:tabs>
          <w:tab w:val="num" w:pos="3600"/>
        </w:tabs>
        <w:ind w:left="3600" w:hanging="360"/>
      </w:pPr>
      <w:rPr>
        <w:rFonts w:ascii="Arial" w:hAnsi="Arial" w:hint="default"/>
      </w:rPr>
    </w:lvl>
    <w:lvl w:ilvl="5" w:tplc="F79494EA" w:tentative="1">
      <w:start w:val="1"/>
      <w:numFmt w:val="bullet"/>
      <w:lvlText w:val="•"/>
      <w:lvlJc w:val="left"/>
      <w:pPr>
        <w:tabs>
          <w:tab w:val="num" w:pos="4320"/>
        </w:tabs>
        <w:ind w:left="4320" w:hanging="360"/>
      </w:pPr>
      <w:rPr>
        <w:rFonts w:ascii="Arial" w:hAnsi="Arial" w:hint="default"/>
      </w:rPr>
    </w:lvl>
    <w:lvl w:ilvl="6" w:tplc="7310C1AE" w:tentative="1">
      <w:start w:val="1"/>
      <w:numFmt w:val="bullet"/>
      <w:lvlText w:val="•"/>
      <w:lvlJc w:val="left"/>
      <w:pPr>
        <w:tabs>
          <w:tab w:val="num" w:pos="5040"/>
        </w:tabs>
        <w:ind w:left="5040" w:hanging="360"/>
      </w:pPr>
      <w:rPr>
        <w:rFonts w:ascii="Arial" w:hAnsi="Arial" w:hint="default"/>
      </w:rPr>
    </w:lvl>
    <w:lvl w:ilvl="7" w:tplc="E3EA24D8" w:tentative="1">
      <w:start w:val="1"/>
      <w:numFmt w:val="bullet"/>
      <w:lvlText w:val="•"/>
      <w:lvlJc w:val="left"/>
      <w:pPr>
        <w:tabs>
          <w:tab w:val="num" w:pos="5760"/>
        </w:tabs>
        <w:ind w:left="5760" w:hanging="360"/>
      </w:pPr>
      <w:rPr>
        <w:rFonts w:ascii="Arial" w:hAnsi="Arial" w:hint="default"/>
      </w:rPr>
    </w:lvl>
    <w:lvl w:ilvl="8" w:tplc="CD0275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CC4677"/>
    <w:multiLevelType w:val="multilevel"/>
    <w:tmpl w:val="1612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95D7B"/>
    <w:multiLevelType w:val="hybridMultilevel"/>
    <w:tmpl w:val="11309B28"/>
    <w:lvl w:ilvl="0" w:tplc="DEF6075C">
      <w:start w:val="1"/>
      <w:numFmt w:val="bullet"/>
      <w:lvlText w:val="•"/>
      <w:lvlJc w:val="left"/>
      <w:pPr>
        <w:tabs>
          <w:tab w:val="num" w:pos="1664"/>
        </w:tabs>
        <w:ind w:left="1664" w:hanging="360"/>
      </w:pPr>
      <w:rPr>
        <w:rFonts w:ascii="Arial" w:hAnsi="Arial" w:hint="default"/>
      </w:rPr>
    </w:lvl>
    <w:lvl w:ilvl="1" w:tplc="AEFEB580" w:tentative="1">
      <w:start w:val="1"/>
      <w:numFmt w:val="bullet"/>
      <w:lvlText w:val="•"/>
      <w:lvlJc w:val="left"/>
      <w:pPr>
        <w:tabs>
          <w:tab w:val="num" w:pos="2384"/>
        </w:tabs>
        <w:ind w:left="2384" w:hanging="360"/>
      </w:pPr>
      <w:rPr>
        <w:rFonts w:ascii="Arial" w:hAnsi="Arial" w:hint="default"/>
      </w:rPr>
    </w:lvl>
    <w:lvl w:ilvl="2" w:tplc="8F960D26" w:tentative="1">
      <w:start w:val="1"/>
      <w:numFmt w:val="bullet"/>
      <w:lvlText w:val="•"/>
      <w:lvlJc w:val="left"/>
      <w:pPr>
        <w:tabs>
          <w:tab w:val="num" w:pos="3104"/>
        </w:tabs>
        <w:ind w:left="3104" w:hanging="360"/>
      </w:pPr>
      <w:rPr>
        <w:rFonts w:ascii="Arial" w:hAnsi="Arial" w:hint="default"/>
      </w:rPr>
    </w:lvl>
    <w:lvl w:ilvl="3" w:tplc="AB542B58" w:tentative="1">
      <w:start w:val="1"/>
      <w:numFmt w:val="bullet"/>
      <w:lvlText w:val="•"/>
      <w:lvlJc w:val="left"/>
      <w:pPr>
        <w:tabs>
          <w:tab w:val="num" w:pos="3824"/>
        </w:tabs>
        <w:ind w:left="3824" w:hanging="360"/>
      </w:pPr>
      <w:rPr>
        <w:rFonts w:ascii="Arial" w:hAnsi="Arial" w:hint="default"/>
      </w:rPr>
    </w:lvl>
    <w:lvl w:ilvl="4" w:tplc="1488FDBC" w:tentative="1">
      <w:start w:val="1"/>
      <w:numFmt w:val="bullet"/>
      <w:lvlText w:val="•"/>
      <w:lvlJc w:val="left"/>
      <w:pPr>
        <w:tabs>
          <w:tab w:val="num" w:pos="4544"/>
        </w:tabs>
        <w:ind w:left="4544" w:hanging="360"/>
      </w:pPr>
      <w:rPr>
        <w:rFonts w:ascii="Arial" w:hAnsi="Arial" w:hint="default"/>
      </w:rPr>
    </w:lvl>
    <w:lvl w:ilvl="5" w:tplc="B2D08490" w:tentative="1">
      <w:start w:val="1"/>
      <w:numFmt w:val="bullet"/>
      <w:lvlText w:val="•"/>
      <w:lvlJc w:val="left"/>
      <w:pPr>
        <w:tabs>
          <w:tab w:val="num" w:pos="5264"/>
        </w:tabs>
        <w:ind w:left="5264" w:hanging="360"/>
      </w:pPr>
      <w:rPr>
        <w:rFonts w:ascii="Arial" w:hAnsi="Arial" w:hint="default"/>
      </w:rPr>
    </w:lvl>
    <w:lvl w:ilvl="6" w:tplc="02F4BD9C" w:tentative="1">
      <w:start w:val="1"/>
      <w:numFmt w:val="bullet"/>
      <w:lvlText w:val="•"/>
      <w:lvlJc w:val="left"/>
      <w:pPr>
        <w:tabs>
          <w:tab w:val="num" w:pos="5984"/>
        </w:tabs>
        <w:ind w:left="5984" w:hanging="360"/>
      </w:pPr>
      <w:rPr>
        <w:rFonts w:ascii="Arial" w:hAnsi="Arial" w:hint="default"/>
      </w:rPr>
    </w:lvl>
    <w:lvl w:ilvl="7" w:tplc="9CB8EB44" w:tentative="1">
      <w:start w:val="1"/>
      <w:numFmt w:val="bullet"/>
      <w:lvlText w:val="•"/>
      <w:lvlJc w:val="left"/>
      <w:pPr>
        <w:tabs>
          <w:tab w:val="num" w:pos="6704"/>
        </w:tabs>
        <w:ind w:left="6704" w:hanging="360"/>
      </w:pPr>
      <w:rPr>
        <w:rFonts w:ascii="Arial" w:hAnsi="Arial" w:hint="default"/>
      </w:rPr>
    </w:lvl>
    <w:lvl w:ilvl="8" w:tplc="4894A67A" w:tentative="1">
      <w:start w:val="1"/>
      <w:numFmt w:val="bullet"/>
      <w:lvlText w:val="•"/>
      <w:lvlJc w:val="left"/>
      <w:pPr>
        <w:tabs>
          <w:tab w:val="num" w:pos="7424"/>
        </w:tabs>
        <w:ind w:left="7424" w:hanging="360"/>
      </w:pPr>
      <w:rPr>
        <w:rFonts w:ascii="Arial" w:hAnsi="Arial" w:hint="default"/>
      </w:rPr>
    </w:lvl>
  </w:abstractNum>
  <w:abstractNum w:abstractNumId="11" w15:restartNumberingAfterBreak="0">
    <w:nsid w:val="5B616749"/>
    <w:multiLevelType w:val="hybridMultilevel"/>
    <w:tmpl w:val="708ADBD4"/>
    <w:lvl w:ilvl="0" w:tplc="DF6CD57A">
      <w:start w:val="1"/>
      <w:numFmt w:val="bullet"/>
      <w:lvlText w:val="•"/>
      <w:lvlJc w:val="left"/>
      <w:pPr>
        <w:tabs>
          <w:tab w:val="num" w:pos="720"/>
        </w:tabs>
        <w:ind w:left="720" w:hanging="360"/>
      </w:pPr>
      <w:rPr>
        <w:rFonts w:ascii="Arial" w:hAnsi="Arial" w:hint="default"/>
      </w:rPr>
    </w:lvl>
    <w:lvl w:ilvl="1" w:tplc="4A0AC2B4" w:tentative="1">
      <w:start w:val="1"/>
      <w:numFmt w:val="bullet"/>
      <w:lvlText w:val="•"/>
      <w:lvlJc w:val="left"/>
      <w:pPr>
        <w:tabs>
          <w:tab w:val="num" w:pos="1440"/>
        </w:tabs>
        <w:ind w:left="1440" w:hanging="360"/>
      </w:pPr>
      <w:rPr>
        <w:rFonts w:ascii="Arial" w:hAnsi="Arial" w:hint="default"/>
      </w:rPr>
    </w:lvl>
    <w:lvl w:ilvl="2" w:tplc="F54AC58A" w:tentative="1">
      <w:start w:val="1"/>
      <w:numFmt w:val="bullet"/>
      <w:lvlText w:val="•"/>
      <w:lvlJc w:val="left"/>
      <w:pPr>
        <w:tabs>
          <w:tab w:val="num" w:pos="2160"/>
        </w:tabs>
        <w:ind w:left="2160" w:hanging="360"/>
      </w:pPr>
      <w:rPr>
        <w:rFonts w:ascii="Arial" w:hAnsi="Arial" w:hint="default"/>
      </w:rPr>
    </w:lvl>
    <w:lvl w:ilvl="3" w:tplc="C71292CE" w:tentative="1">
      <w:start w:val="1"/>
      <w:numFmt w:val="bullet"/>
      <w:lvlText w:val="•"/>
      <w:lvlJc w:val="left"/>
      <w:pPr>
        <w:tabs>
          <w:tab w:val="num" w:pos="2880"/>
        </w:tabs>
        <w:ind w:left="2880" w:hanging="360"/>
      </w:pPr>
      <w:rPr>
        <w:rFonts w:ascii="Arial" w:hAnsi="Arial" w:hint="default"/>
      </w:rPr>
    </w:lvl>
    <w:lvl w:ilvl="4" w:tplc="78C6E2F8" w:tentative="1">
      <w:start w:val="1"/>
      <w:numFmt w:val="bullet"/>
      <w:lvlText w:val="•"/>
      <w:lvlJc w:val="left"/>
      <w:pPr>
        <w:tabs>
          <w:tab w:val="num" w:pos="3600"/>
        </w:tabs>
        <w:ind w:left="3600" w:hanging="360"/>
      </w:pPr>
      <w:rPr>
        <w:rFonts w:ascii="Arial" w:hAnsi="Arial" w:hint="default"/>
      </w:rPr>
    </w:lvl>
    <w:lvl w:ilvl="5" w:tplc="DC8A5324" w:tentative="1">
      <w:start w:val="1"/>
      <w:numFmt w:val="bullet"/>
      <w:lvlText w:val="•"/>
      <w:lvlJc w:val="left"/>
      <w:pPr>
        <w:tabs>
          <w:tab w:val="num" w:pos="4320"/>
        </w:tabs>
        <w:ind w:left="4320" w:hanging="360"/>
      </w:pPr>
      <w:rPr>
        <w:rFonts w:ascii="Arial" w:hAnsi="Arial" w:hint="default"/>
      </w:rPr>
    </w:lvl>
    <w:lvl w:ilvl="6" w:tplc="0290C87A" w:tentative="1">
      <w:start w:val="1"/>
      <w:numFmt w:val="bullet"/>
      <w:lvlText w:val="•"/>
      <w:lvlJc w:val="left"/>
      <w:pPr>
        <w:tabs>
          <w:tab w:val="num" w:pos="5040"/>
        </w:tabs>
        <w:ind w:left="5040" w:hanging="360"/>
      </w:pPr>
      <w:rPr>
        <w:rFonts w:ascii="Arial" w:hAnsi="Arial" w:hint="default"/>
      </w:rPr>
    </w:lvl>
    <w:lvl w:ilvl="7" w:tplc="7EF88FA8" w:tentative="1">
      <w:start w:val="1"/>
      <w:numFmt w:val="bullet"/>
      <w:lvlText w:val="•"/>
      <w:lvlJc w:val="left"/>
      <w:pPr>
        <w:tabs>
          <w:tab w:val="num" w:pos="5760"/>
        </w:tabs>
        <w:ind w:left="5760" w:hanging="360"/>
      </w:pPr>
      <w:rPr>
        <w:rFonts w:ascii="Arial" w:hAnsi="Arial" w:hint="default"/>
      </w:rPr>
    </w:lvl>
    <w:lvl w:ilvl="8" w:tplc="847E3A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41D7138"/>
    <w:multiLevelType w:val="hybridMultilevel"/>
    <w:tmpl w:val="85744056"/>
    <w:lvl w:ilvl="0" w:tplc="82649622">
      <w:start w:val="1"/>
      <w:numFmt w:val="bullet"/>
      <w:lvlText w:val="•"/>
      <w:lvlJc w:val="left"/>
      <w:pPr>
        <w:tabs>
          <w:tab w:val="num" w:pos="720"/>
        </w:tabs>
        <w:ind w:left="720" w:hanging="360"/>
      </w:pPr>
      <w:rPr>
        <w:rFonts w:ascii="Arial" w:hAnsi="Arial" w:hint="default"/>
      </w:rPr>
    </w:lvl>
    <w:lvl w:ilvl="1" w:tplc="263C138E" w:tentative="1">
      <w:start w:val="1"/>
      <w:numFmt w:val="bullet"/>
      <w:lvlText w:val="•"/>
      <w:lvlJc w:val="left"/>
      <w:pPr>
        <w:tabs>
          <w:tab w:val="num" w:pos="1440"/>
        </w:tabs>
        <w:ind w:left="1440" w:hanging="360"/>
      </w:pPr>
      <w:rPr>
        <w:rFonts w:ascii="Arial" w:hAnsi="Arial" w:hint="default"/>
      </w:rPr>
    </w:lvl>
    <w:lvl w:ilvl="2" w:tplc="9A9274A2" w:tentative="1">
      <w:start w:val="1"/>
      <w:numFmt w:val="bullet"/>
      <w:lvlText w:val="•"/>
      <w:lvlJc w:val="left"/>
      <w:pPr>
        <w:tabs>
          <w:tab w:val="num" w:pos="2160"/>
        </w:tabs>
        <w:ind w:left="2160" w:hanging="360"/>
      </w:pPr>
      <w:rPr>
        <w:rFonts w:ascii="Arial" w:hAnsi="Arial" w:hint="default"/>
      </w:rPr>
    </w:lvl>
    <w:lvl w:ilvl="3" w:tplc="0AD28AD2" w:tentative="1">
      <w:start w:val="1"/>
      <w:numFmt w:val="bullet"/>
      <w:lvlText w:val="•"/>
      <w:lvlJc w:val="left"/>
      <w:pPr>
        <w:tabs>
          <w:tab w:val="num" w:pos="2880"/>
        </w:tabs>
        <w:ind w:left="2880" w:hanging="360"/>
      </w:pPr>
      <w:rPr>
        <w:rFonts w:ascii="Arial" w:hAnsi="Arial" w:hint="default"/>
      </w:rPr>
    </w:lvl>
    <w:lvl w:ilvl="4" w:tplc="407654BE" w:tentative="1">
      <w:start w:val="1"/>
      <w:numFmt w:val="bullet"/>
      <w:lvlText w:val="•"/>
      <w:lvlJc w:val="left"/>
      <w:pPr>
        <w:tabs>
          <w:tab w:val="num" w:pos="3600"/>
        </w:tabs>
        <w:ind w:left="3600" w:hanging="360"/>
      </w:pPr>
      <w:rPr>
        <w:rFonts w:ascii="Arial" w:hAnsi="Arial" w:hint="default"/>
      </w:rPr>
    </w:lvl>
    <w:lvl w:ilvl="5" w:tplc="80A01C3E" w:tentative="1">
      <w:start w:val="1"/>
      <w:numFmt w:val="bullet"/>
      <w:lvlText w:val="•"/>
      <w:lvlJc w:val="left"/>
      <w:pPr>
        <w:tabs>
          <w:tab w:val="num" w:pos="4320"/>
        </w:tabs>
        <w:ind w:left="4320" w:hanging="360"/>
      </w:pPr>
      <w:rPr>
        <w:rFonts w:ascii="Arial" w:hAnsi="Arial" w:hint="default"/>
      </w:rPr>
    </w:lvl>
    <w:lvl w:ilvl="6" w:tplc="F44EE1D2" w:tentative="1">
      <w:start w:val="1"/>
      <w:numFmt w:val="bullet"/>
      <w:lvlText w:val="•"/>
      <w:lvlJc w:val="left"/>
      <w:pPr>
        <w:tabs>
          <w:tab w:val="num" w:pos="5040"/>
        </w:tabs>
        <w:ind w:left="5040" w:hanging="360"/>
      </w:pPr>
      <w:rPr>
        <w:rFonts w:ascii="Arial" w:hAnsi="Arial" w:hint="default"/>
      </w:rPr>
    </w:lvl>
    <w:lvl w:ilvl="7" w:tplc="B942A3C2" w:tentative="1">
      <w:start w:val="1"/>
      <w:numFmt w:val="bullet"/>
      <w:lvlText w:val="•"/>
      <w:lvlJc w:val="left"/>
      <w:pPr>
        <w:tabs>
          <w:tab w:val="num" w:pos="5760"/>
        </w:tabs>
        <w:ind w:left="5760" w:hanging="360"/>
      </w:pPr>
      <w:rPr>
        <w:rFonts w:ascii="Arial" w:hAnsi="Arial" w:hint="default"/>
      </w:rPr>
    </w:lvl>
    <w:lvl w:ilvl="8" w:tplc="B644C3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9A51DEE"/>
    <w:multiLevelType w:val="hybridMultilevel"/>
    <w:tmpl w:val="E9DEA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6A14E3E"/>
    <w:multiLevelType w:val="hybridMultilevel"/>
    <w:tmpl w:val="CBF4EB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99351CE"/>
    <w:multiLevelType w:val="hybridMultilevel"/>
    <w:tmpl w:val="17B036A0"/>
    <w:lvl w:ilvl="0" w:tplc="ED5A1FFA">
      <w:start w:val="1"/>
      <w:numFmt w:val="bullet"/>
      <w:lvlText w:val="•"/>
      <w:lvlJc w:val="left"/>
      <w:pPr>
        <w:tabs>
          <w:tab w:val="num" w:pos="720"/>
        </w:tabs>
        <w:ind w:left="720" w:hanging="360"/>
      </w:pPr>
      <w:rPr>
        <w:rFonts w:ascii="Arial" w:hAnsi="Arial" w:hint="default"/>
      </w:rPr>
    </w:lvl>
    <w:lvl w:ilvl="1" w:tplc="449A2322" w:tentative="1">
      <w:start w:val="1"/>
      <w:numFmt w:val="bullet"/>
      <w:lvlText w:val="•"/>
      <w:lvlJc w:val="left"/>
      <w:pPr>
        <w:tabs>
          <w:tab w:val="num" w:pos="1440"/>
        </w:tabs>
        <w:ind w:left="1440" w:hanging="360"/>
      </w:pPr>
      <w:rPr>
        <w:rFonts w:ascii="Arial" w:hAnsi="Arial" w:hint="default"/>
      </w:rPr>
    </w:lvl>
    <w:lvl w:ilvl="2" w:tplc="15F85302" w:tentative="1">
      <w:start w:val="1"/>
      <w:numFmt w:val="bullet"/>
      <w:lvlText w:val="•"/>
      <w:lvlJc w:val="left"/>
      <w:pPr>
        <w:tabs>
          <w:tab w:val="num" w:pos="2160"/>
        </w:tabs>
        <w:ind w:left="2160" w:hanging="360"/>
      </w:pPr>
      <w:rPr>
        <w:rFonts w:ascii="Arial" w:hAnsi="Arial" w:hint="default"/>
      </w:rPr>
    </w:lvl>
    <w:lvl w:ilvl="3" w:tplc="0B203498" w:tentative="1">
      <w:start w:val="1"/>
      <w:numFmt w:val="bullet"/>
      <w:lvlText w:val="•"/>
      <w:lvlJc w:val="left"/>
      <w:pPr>
        <w:tabs>
          <w:tab w:val="num" w:pos="2880"/>
        </w:tabs>
        <w:ind w:left="2880" w:hanging="360"/>
      </w:pPr>
      <w:rPr>
        <w:rFonts w:ascii="Arial" w:hAnsi="Arial" w:hint="default"/>
      </w:rPr>
    </w:lvl>
    <w:lvl w:ilvl="4" w:tplc="26643DE4" w:tentative="1">
      <w:start w:val="1"/>
      <w:numFmt w:val="bullet"/>
      <w:lvlText w:val="•"/>
      <w:lvlJc w:val="left"/>
      <w:pPr>
        <w:tabs>
          <w:tab w:val="num" w:pos="3600"/>
        </w:tabs>
        <w:ind w:left="3600" w:hanging="360"/>
      </w:pPr>
      <w:rPr>
        <w:rFonts w:ascii="Arial" w:hAnsi="Arial" w:hint="default"/>
      </w:rPr>
    </w:lvl>
    <w:lvl w:ilvl="5" w:tplc="ACE2CD4A" w:tentative="1">
      <w:start w:val="1"/>
      <w:numFmt w:val="bullet"/>
      <w:lvlText w:val="•"/>
      <w:lvlJc w:val="left"/>
      <w:pPr>
        <w:tabs>
          <w:tab w:val="num" w:pos="4320"/>
        </w:tabs>
        <w:ind w:left="4320" w:hanging="360"/>
      </w:pPr>
      <w:rPr>
        <w:rFonts w:ascii="Arial" w:hAnsi="Arial" w:hint="default"/>
      </w:rPr>
    </w:lvl>
    <w:lvl w:ilvl="6" w:tplc="4376576A" w:tentative="1">
      <w:start w:val="1"/>
      <w:numFmt w:val="bullet"/>
      <w:lvlText w:val="•"/>
      <w:lvlJc w:val="left"/>
      <w:pPr>
        <w:tabs>
          <w:tab w:val="num" w:pos="5040"/>
        </w:tabs>
        <w:ind w:left="5040" w:hanging="360"/>
      </w:pPr>
      <w:rPr>
        <w:rFonts w:ascii="Arial" w:hAnsi="Arial" w:hint="default"/>
      </w:rPr>
    </w:lvl>
    <w:lvl w:ilvl="7" w:tplc="02FCC92E" w:tentative="1">
      <w:start w:val="1"/>
      <w:numFmt w:val="bullet"/>
      <w:lvlText w:val="•"/>
      <w:lvlJc w:val="left"/>
      <w:pPr>
        <w:tabs>
          <w:tab w:val="num" w:pos="5760"/>
        </w:tabs>
        <w:ind w:left="5760" w:hanging="360"/>
      </w:pPr>
      <w:rPr>
        <w:rFonts w:ascii="Arial" w:hAnsi="Arial" w:hint="default"/>
      </w:rPr>
    </w:lvl>
    <w:lvl w:ilvl="8" w:tplc="6DC212C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FD7362D"/>
    <w:multiLevelType w:val="hybridMultilevel"/>
    <w:tmpl w:val="51E8A478"/>
    <w:lvl w:ilvl="0" w:tplc="39B2B062">
      <w:start w:val="1"/>
      <w:numFmt w:val="bullet"/>
      <w:lvlText w:val="•"/>
      <w:lvlJc w:val="left"/>
      <w:pPr>
        <w:tabs>
          <w:tab w:val="num" w:pos="720"/>
        </w:tabs>
        <w:ind w:left="720" w:hanging="360"/>
      </w:pPr>
      <w:rPr>
        <w:rFonts w:ascii="Arial" w:hAnsi="Arial" w:hint="default"/>
      </w:rPr>
    </w:lvl>
    <w:lvl w:ilvl="1" w:tplc="47481D76" w:tentative="1">
      <w:start w:val="1"/>
      <w:numFmt w:val="bullet"/>
      <w:lvlText w:val="•"/>
      <w:lvlJc w:val="left"/>
      <w:pPr>
        <w:tabs>
          <w:tab w:val="num" w:pos="1440"/>
        </w:tabs>
        <w:ind w:left="1440" w:hanging="360"/>
      </w:pPr>
      <w:rPr>
        <w:rFonts w:ascii="Arial" w:hAnsi="Arial" w:hint="default"/>
      </w:rPr>
    </w:lvl>
    <w:lvl w:ilvl="2" w:tplc="BA32ADDA" w:tentative="1">
      <w:start w:val="1"/>
      <w:numFmt w:val="bullet"/>
      <w:lvlText w:val="•"/>
      <w:lvlJc w:val="left"/>
      <w:pPr>
        <w:tabs>
          <w:tab w:val="num" w:pos="2160"/>
        </w:tabs>
        <w:ind w:left="2160" w:hanging="360"/>
      </w:pPr>
      <w:rPr>
        <w:rFonts w:ascii="Arial" w:hAnsi="Arial" w:hint="default"/>
      </w:rPr>
    </w:lvl>
    <w:lvl w:ilvl="3" w:tplc="19E83E92" w:tentative="1">
      <w:start w:val="1"/>
      <w:numFmt w:val="bullet"/>
      <w:lvlText w:val="•"/>
      <w:lvlJc w:val="left"/>
      <w:pPr>
        <w:tabs>
          <w:tab w:val="num" w:pos="2880"/>
        </w:tabs>
        <w:ind w:left="2880" w:hanging="360"/>
      </w:pPr>
      <w:rPr>
        <w:rFonts w:ascii="Arial" w:hAnsi="Arial" w:hint="default"/>
      </w:rPr>
    </w:lvl>
    <w:lvl w:ilvl="4" w:tplc="EF44B6BE" w:tentative="1">
      <w:start w:val="1"/>
      <w:numFmt w:val="bullet"/>
      <w:lvlText w:val="•"/>
      <w:lvlJc w:val="left"/>
      <w:pPr>
        <w:tabs>
          <w:tab w:val="num" w:pos="3600"/>
        </w:tabs>
        <w:ind w:left="3600" w:hanging="360"/>
      </w:pPr>
      <w:rPr>
        <w:rFonts w:ascii="Arial" w:hAnsi="Arial" w:hint="default"/>
      </w:rPr>
    </w:lvl>
    <w:lvl w:ilvl="5" w:tplc="248C50D4" w:tentative="1">
      <w:start w:val="1"/>
      <w:numFmt w:val="bullet"/>
      <w:lvlText w:val="•"/>
      <w:lvlJc w:val="left"/>
      <w:pPr>
        <w:tabs>
          <w:tab w:val="num" w:pos="4320"/>
        </w:tabs>
        <w:ind w:left="4320" w:hanging="360"/>
      </w:pPr>
      <w:rPr>
        <w:rFonts w:ascii="Arial" w:hAnsi="Arial" w:hint="default"/>
      </w:rPr>
    </w:lvl>
    <w:lvl w:ilvl="6" w:tplc="54A017C0" w:tentative="1">
      <w:start w:val="1"/>
      <w:numFmt w:val="bullet"/>
      <w:lvlText w:val="•"/>
      <w:lvlJc w:val="left"/>
      <w:pPr>
        <w:tabs>
          <w:tab w:val="num" w:pos="5040"/>
        </w:tabs>
        <w:ind w:left="5040" w:hanging="360"/>
      </w:pPr>
      <w:rPr>
        <w:rFonts w:ascii="Arial" w:hAnsi="Arial" w:hint="default"/>
      </w:rPr>
    </w:lvl>
    <w:lvl w:ilvl="7" w:tplc="8F2AAF2C" w:tentative="1">
      <w:start w:val="1"/>
      <w:numFmt w:val="bullet"/>
      <w:lvlText w:val="•"/>
      <w:lvlJc w:val="left"/>
      <w:pPr>
        <w:tabs>
          <w:tab w:val="num" w:pos="5760"/>
        </w:tabs>
        <w:ind w:left="5760" w:hanging="360"/>
      </w:pPr>
      <w:rPr>
        <w:rFonts w:ascii="Arial" w:hAnsi="Arial" w:hint="default"/>
      </w:rPr>
    </w:lvl>
    <w:lvl w:ilvl="8" w:tplc="C600A498" w:tentative="1">
      <w:start w:val="1"/>
      <w:numFmt w:val="bullet"/>
      <w:lvlText w:val="•"/>
      <w:lvlJc w:val="left"/>
      <w:pPr>
        <w:tabs>
          <w:tab w:val="num" w:pos="6480"/>
        </w:tabs>
        <w:ind w:left="6480" w:hanging="360"/>
      </w:pPr>
      <w:rPr>
        <w:rFonts w:ascii="Arial" w:hAnsi="Arial" w:hint="default"/>
      </w:rPr>
    </w:lvl>
  </w:abstractNum>
  <w:num w:numId="1" w16cid:durableId="1160925412">
    <w:abstractNumId w:val="6"/>
  </w:num>
  <w:num w:numId="2" w16cid:durableId="1360737783">
    <w:abstractNumId w:val="12"/>
  </w:num>
  <w:num w:numId="3" w16cid:durableId="1393623324">
    <w:abstractNumId w:val="1"/>
  </w:num>
  <w:num w:numId="4" w16cid:durableId="1579097738">
    <w:abstractNumId w:val="15"/>
  </w:num>
  <w:num w:numId="5" w16cid:durableId="1621179579">
    <w:abstractNumId w:val="2"/>
  </w:num>
  <w:num w:numId="6" w16cid:durableId="1727948419">
    <w:abstractNumId w:val="16"/>
  </w:num>
  <w:num w:numId="7" w16cid:durableId="1928994941">
    <w:abstractNumId w:val="4"/>
  </w:num>
  <w:num w:numId="8" w16cid:durableId="337345858">
    <w:abstractNumId w:val="7"/>
  </w:num>
  <w:num w:numId="9" w16cid:durableId="463550117">
    <w:abstractNumId w:val="8"/>
  </w:num>
  <w:num w:numId="10" w16cid:durableId="583416278">
    <w:abstractNumId w:val="10"/>
  </w:num>
  <w:num w:numId="11" w16cid:durableId="587620721">
    <w:abstractNumId w:val="9"/>
  </w:num>
  <w:num w:numId="12" w16cid:durableId="1721972218">
    <w:abstractNumId w:val="14"/>
  </w:num>
  <w:num w:numId="13" w16cid:durableId="535779687">
    <w:abstractNumId w:val="3"/>
  </w:num>
  <w:num w:numId="14" w16cid:durableId="1660497378">
    <w:abstractNumId w:val="11"/>
  </w:num>
  <w:num w:numId="15" w16cid:durableId="1158107844">
    <w:abstractNumId w:val="5"/>
  </w:num>
  <w:num w:numId="16" w16cid:durableId="776411259">
    <w:abstractNumId w:val="13"/>
  </w:num>
  <w:num w:numId="17" w16cid:durableId="104251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AD"/>
    <w:rsid w:val="00000919"/>
    <w:rsid w:val="00000D43"/>
    <w:rsid w:val="00012FC2"/>
    <w:rsid w:val="00013CAE"/>
    <w:rsid w:val="00014132"/>
    <w:rsid w:val="00017847"/>
    <w:rsid w:val="000315A3"/>
    <w:rsid w:val="00036B13"/>
    <w:rsid w:val="0004318A"/>
    <w:rsid w:val="0004610D"/>
    <w:rsid w:val="000467B3"/>
    <w:rsid w:val="00050A74"/>
    <w:rsid w:val="000576F8"/>
    <w:rsid w:val="000846DA"/>
    <w:rsid w:val="00084DDF"/>
    <w:rsid w:val="00085519"/>
    <w:rsid w:val="00091722"/>
    <w:rsid w:val="000A3C0C"/>
    <w:rsid w:val="000A4294"/>
    <w:rsid w:val="000A603F"/>
    <w:rsid w:val="000A78FC"/>
    <w:rsid w:val="000B48A1"/>
    <w:rsid w:val="000B5F51"/>
    <w:rsid w:val="000C3735"/>
    <w:rsid w:val="000D4F51"/>
    <w:rsid w:val="000D63F9"/>
    <w:rsid w:val="000D7FEB"/>
    <w:rsid w:val="000F1845"/>
    <w:rsid w:val="000F492E"/>
    <w:rsid w:val="000F5027"/>
    <w:rsid w:val="000F7D2B"/>
    <w:rsid w:val="001049AB"/>
    <w:rsid w:val="00106C56"/>
    <w:rsid w:val="00111106"/>
    <w:rsid w:val="001138EF"/>
    <w:rsid w:val="00116EA5"/>
    <w:rsid w:val="00117854"/>
    <w:rsid w:val="00117E4C"/>
    <w:rsid w:val="001238CA"/>
    <w:rsid w:val="00125425"/>
    <w:rsid w:val="00136E48"/>
    <w:rsid w:val="001408A1"/>
    <w:rsid w:val="00142836"/>
    <w:rsid w:val="001451C2"/>
    <w:rsid w:val="0015480B"/>
    <w:rsid w:val="00157DC8"/>
    <w:rsid w:val="00161A63"/>
    <w:rsid w:val="00164D78"/>
    <w:rsid w:val="00170535"/>
    <w:rsid w:val="001758BC"/>
    <w:rsid w:val="00176442"/>
    <w:rsid w:val="00186006"/>
    <w:rsid w:val="00186C47"/>
    <w:rsid w:val="001A580C"/>
    <w:rsid w:val="001B36F7"/>
    <w:rsid w:val="001B4E85"/>
    <w:rsid w:val="001B6AFA"/>
    <w:rsid w:val="001D0F29"/>
    <w:rsid w:val="001D133C"/>
    <w:rsid w:val="001D221E"/>
    <w:rsid w:val="001E0F08"/>
    <w:rsid w:val="001E2025"/>
    <w:rsid w:val="001E2EB6"/>
    <w:rsid w:val="001E50D2"/>
    <w:rsid w:val="001E6982"/>
    <w:rsid w:val="001F087F"/>
    <w:rsid w:val="00205CAB"/>
    <w:rsid w:val="00210465"/>
    <w:rsid w:val="002216A1"/>
    <w:rsid w:val="00222EAE"/>
    <w:rsid w:val="002247D5"/>
    <w:rsid w:val="00226227"/>
    <w:rsid w:val="0023272E"/>
    <w:rsid w:val="00233744"/>
    <w:rsid w:val="002351AC"/>
    <w:rsid w:val="00241E0E"/>
    <w:rsid w:val="00244797"/>
    <w:rsid w:val="0024574B"/>
    <w:rsid w:val="0025266A"/>
    <w:rsid w:val="00255AE5"/>
    <w:rsid w:val="002644E4"/>
    <w:rsid w:val="00264667"/>
    <w:rsid w:val="00267C58"/>
    <w:rsid w:val="002755D7"/>
    <w:rsid w:val="0028263F"/>
    <w:rsid w:val="00294B80"/>
    <w:rsid w:val="00295963"/>
    <w:rsid w:val="002A0A8C"/>
    <w:rsid w:val="002A78F6"/>
    <w:rsid w:val="002B358F"/>
    <w:rsid w:val="002C0336"/>
    <w:rsid w:val="002C18D3"/>
    <w:rsid w:val="002D23CA"/>
    <w:rsid w:val="002D72F9"/>
    <w:rsid w:val="002D7E8D"/>
    <w:rsid w:val="002E372B"/>
    <w:rsid w:val="002E55B5"/>
    <w:rsid w:val="002F338D"/>
    <w:rsid w:val="002F440B"/>
    <w:rsid w:val="002F5440"/>
    <w:rsid w:val="003034AF"/>
    <w:rsid w:val="00306C17"/>
    <w:rsid w:val="00310CE5"/>
    <w:rsid w:val="003110AD"/>
    <w:rsid w:val="003141F3"/>
    <w:rsid w:val="003142A6"/>
    <w:rsid w:val="00314BD0"/>
    <w:rsid w:val="00315C19"/>
    <w:rsid w:val="003242DB"/>
    <w:rsid w:val="00325E21"/>
    <w:rsid w:val="00332281"/>
    <w:rsid w:val="00332287"/>
    <w:rsid w:val="003420F8"/>
    <w:rsid w:val="0034255A"/>
    <w:rsid w:val="00342571"/>
    <w:rsid w:val="00347229"/>
    <w:rsid w:val="00357D93"/>
    <w:rsid w:val="00371A46"/>
    <w:rsid w:val="003803A8"/>
    <w:rsid w:val="003812AB"/>
    <w:rsid w:val="00386D93"/>
    <w:rsid w:val="003A1CD7"/>
    <w:rsid w:val="003A25BD"/>
    <w:rsid w:val="003A2E27"/>
    <w:rsid w:val="003A3D64"/>
    <w:rsid w:val="003A7245"/>
    <w:rsid w:val="003B1053"/>
    <w:rsid w:val="003B3391"/>
    <w:rsid w:val="003C5E90"/>
    <w:rsid w:val="003D54A7"/>
    <w:rsid w:val="003D5532"/>
    <w:rsid w:val="003E108F"/>
    <w:rsid w:val="003E59C8"/>
    <w:rsid w:val="003E6BBD"/>
    <w:rsid w:val="003F081D"/>
    <w:rsid w:val="003F169C"/>
    <w:rsid w:val="003F52F5"/>
    <w:rsid w:val="004001B1"/>
    <w:rsid w:val="00404152"/>
    <w:rsid w:val="00404C44"/>
    <w:rsid w:val="00406CB6"/>
    <w:rsid w:val="0041347A"/>
    <w:rsid w:val="004139F0"/>
    <w:rsid w:val="004155FC"/>
    <w:rsid w:val="004233FE"/>
    <w:rsid w:val="00424B0C"/>
    <w:rsid w:val="004278C3"/>
    <w:rsid w:val="00427FE5"/>
    <w:rsid w:val="00436019"/>
    <w:rsid w:val="00441B9C"/>
    <w:rsid w:val="0044615A"/>
    <w:rsid w:val="00451B70"/>
    <w:rsid w:val="0045273F"/>
    <w:rsid w:val="00452A7A"/>
    <w:rsid w:val="004545D2"/>
    <w:rsid w:val="00460C89"/>
    <w:rsid w:val="00462622"/>
    <w:rsid w:val="00471487"/>
    <w:rsid w:val="00471873"/>
    <w:rsid w:val="00482CD8"/>
    <w:rsid w:val="004848E0"/>
    <w:rsid w:val="004951EB"/>
    <w:rsid w:val="00496AD0"/>
    <w:rsid w:val="004B1075"/>
    <w:rsid w:val="004B1D61"/>
    <w:rsid w:val="004B70D4"/>
    <w:rsid w:val="004C7A9C"/>
    <w:rsid w:val="004D3155"/>
    <w:rsid w:val="004D440F"/>
    <w:rsid w:val="004D45C0"/>
    <w:rsid w:val="004E3B60"/>
    <w:rsid w:val="004E6FC4"/>
    <w:rsid w:val="004F007D"/>
    <w:rsid w:val="004F40B0"/>
    <w:rsid w:val="004F73D3"/>
    <w:rsid w:val="00501F76"/>
    <w:rsid w:val="00531D17"/>
    <w:rsid w:val="005528D5"/>
    <w:rsid w:val="00554D85"/>
    <w:rsid w:val="005556C7"/>
    <w:rsid w:val="00556F23"/>
    <w:rsid w:val="005700E9"/>
    <w:rsid w:val="00570F9E"/>
    <w:rsid w:val="00571FE7"/>
    <w:rsid w:val="00576313"/>
    <w:rsid w:val="00581E10"/>
    <w:rsid w:val="00582247"/>
    <w:rsid w:val="00582D82"/>
    <w:rsid w:val="00584DEC"/>
    <w:rsid w:val="00585C14"/>
    <w:rsid w:val="0059155C"/>
    <w:rsid w:val="00592D32"/>
    <w:rsid w:val="0059526F"/>
    <w:rsid w:val="00596DE8"/>
    <w:rsid w:val="005974D1"/>
    <w:rsid w:val="005A6D44"/>
    <w:rsid w:val="005B1C52"/>
    <w:rsid w:val="005B1E91"/>
    <w:rsid w:val="005B2DA3"/>
    <w:rsid w:val="005B4901"/>
    <w:rsid w:val="005B57BE"/>
    <w:rsid w:val="005C5273"/>
    <w:rsid w:val="005D094E"/>
    <w:rsid w:val="005D2FA0"/>
    <w:rsid w:val="005D3007"/>
    <w:rsid w:val="005E3157"/>
    <w:rsid w:val="005E7A7A"/>
    <w:rsid w:val="005F46D6"/>
    <w:rsid w:val="006059F0"/>
    <w:rsid w:val="0061281F"/>
    <w:rsid w:val="006137A8"/>
    <w:rsid w:val="00616041"/>
    <w:rsid w:val="006307D2"/>
    <w:rsid w:val="0063444C"/>
    <w:rsid w:val="006348DF"/>
    <w:rsid w:val="00636777"/>
    <w:rsid w:val="00641C6E"/>
    <w:rsid w:val="00647D79"/>
    <w:rsid w:val="006625DB"/>
    <w:rsid w:val="00663B4C"/>
    <w:rsid w:val="00663F55"/>
    <w:rsid w:val="006642E4"/>
    <w:rsid w:val="0066762E"/>
    <w:rsid w:val="006778A9"/>
    <w:rsid w:val="0069393F"/>
    <w:rsid w:val="0069750E"/>
    <w:rsid w:val="006B295D"/>
    <w:rsid w:val="006B4B4E"/>
    <w:rsid w:val="006B59D3"/>
    <w:rsid w:val="006C25F5"/>
    <w:rsid w:val="006C3E47"/>
    <w:rsid w:val="006D1D53"/>
    <w:rsid w:val="006D6B72"/>
    <w:rsid w:val="006E50C3"/>
    <w:rsid w:val="006F4EBC"/>
    <w:rsid w:val="006F7995"/>
    <w:rsid w:val="00701BF9"/>
    <w:rsid w:val="007174CD"/>
    <w:rsid w:val="007366B8"/>
    <w:rsid w:val="00736DDB"/>
    <w:rsid w:val="007574C4"/>
    <w:rsid w:val="00757A77"/>
    <w:rsid w:val="007614CD"/>
    <w:rsid w:val="00764502"/>
    <w:rsid w:val="007650A8"/>
    <w:rsid w:val="00776AC9"/>
    <w:rsid w:val="00781CBF"/>
    <w:rsid w:val="007838E0"/>
    <w:rsid w:val="00790052"/>
    <w:rsid w:val="00793FCC"/>
    <w:rsid w:val="00794560"/>
    <w:rsid w:val="00794630"/>
    <w:rsid w:val="00794CB2"/>
    <w:rsid w:val="007A5874"/>
    <w:rsid w:val="007B02CC"/>
    <w:rsid w:val="007B7F6B"/>
    <w:rsid w:val="007C1528"/>
    <w:rsid w:val="007C3D6E"/>
    <w:rsid w:val="007C4617"/>
    <w:rsid w:val="007F08CC"/>
    <w:rsid w:val="00805660"/>
    <w:rsid w:val="0080725B"/>
    <w:rsid w:val="00810DB4"/>
    <w:rsid w:val="0081548A"/>
    <w:rsid w:val="008252B7"/>
    <w:rsid w:val="00827EAD"/>
    <w:rsid w:val="00830818"/>
    <w:rsid w:val="00831750"/>
    <w:rsid w:val="00844903"/>
    <w:rsid w:val="0084686F"/>
    <w:rsid w:val="0084741D"/>
    <w:rsid w:val="008569D1"/>
    <w:rsid w:val="008617DB"/>
    <w:rsid w:val="00861FA1"/>
    <w:rsid w:val="0086291C"/>
    <w:rsid w:val="008726D5"/>
    <w:rsid w:val="0087374C"/>
    <w:rsid w:val="0087736E"/>
    <w:rsid w:val="0088294A"/>
    <w:rsid w:val="0088495E"/>
    <w:rsid w:val="008856C9"/>
    <w:rsid w:val="008903E9"/>
    <w:rsid w:val="008905DD"/>
    <w:rsid w:val="0089515A"/>
    <w:rsid w:val="008970B8"/>
    <w:rsid w:val="008A6564"/>
    <w:rsid w:val="008B420C"/>
    <w:rsid w:val="008C0471"/>
    <w:rsid w:val="008C1F85"/>
    <w:rsid w:val="008C72E1"/>
    <w:rsid w:val="008C768C"/>
    <w:rsid w:val="008E309B"/>
    <w:rsid w:val="008E370A"/>
    <w:rsid w:val="008E37C1"/>
    <w:rsid w:val="008E3B79"/>
    <w:rsid w:val="008E4949"/>
    <w:rsid w:val="008E4CAC"/>
    <w:rsid w:val="008E5110"/>
    <w:rsid w:val="008E71A3"/>
    <w:rsid w:val="008F155B"/>
    <w:rsid w:val="008F6637"/>
    <w:rsid w:val="00910DD0"/>
    <w:rsid w:val="009170EB"/>
    <w:rsid w:val="0093180E"/>
    <w:rsid w:val="009346CD"/>
    <w:rsid w:val="00936B28"/>
    <w:rsid w:val="00943858"/>
    <w:rsid w:val="00953B3D"/>
    <w:rsid w:val="0095482D"/>
    <w:rsid w:val="0095798B"/>
    <w:rsid w:val="009650A4"/>
    <w:rsid w:val="00974714"/>
    <w:rsid w:val="00974CEF"/>
    <w:rsid w:val="0097712B"/>
    <w:rsid w:val="00983A5C"/>
    <w:rsid w:val="009862E2"/>
    <w:rsid w:val="00996BE4"/>
    <w:rsid w:val="009A4AC4"/>
    <w:rsid w:val="009B01A9"/>
    <w:rsid w:val="009B50F5"/>
    <w:rsid w:val="009B5BAA"/>
    <w:rsid w:val="009B5F91"/>
    <w:rsid w:val="009C4A67"/>
    <w:rsid w:val="009D0B12"/>
    <w:rsid w:val="009D39E9"/>
    <w:rsid w:val="009D51C8"/>
    <w:rsid w:val="009D630F"/>
    <w:rsid w:val="009E0059"/>
    <w:rsid w:val="009E22A0"/>
    <w:rsid w:val="009E4760"/>
    <w:rsid w:val="009E6EFC"/>
    <w:rsid w:val="009F1DF0"/>
    <w:rsid w:val="009F75AC"/>
    <w:rsid w:val="00A0130C"/>
    <w:rsid w:val="00A01BE1"/>
    <w:rsid w:val="00A01D47"/>
    <w:rsid w:val="00A1150C"/>
    <w:rsid w:val="00A21BD8"/>
    <w:rsid w:val="00A250FE"/>
    <w:rsid w:val="00A26B00"/>
    <w:rsid w:val="00A37450"/>
    <w:rsid w:val="00A456DB"/>
    <w:rsid w:val="00A471A0"/>
    <w:rsid w:val="00A477AE"/>
    <w:rsid w:val="00A5025E"/>
    <w:rsid w:val="00A51669"/>
    <w:rsid w:val="00A52251"/>
    <w:rsid w:val="00A54BFF"/>
    <w:rsid w:val="00A64CA6"/>
    <w:rsid w:val="00A6691C"/>
    <w:rsid w:val="00A971AC"/>
    <w:rsid w:val="00AB0086"/>
    <w:rsid w:val="00AB3068"/>
    <w:rsid w:val="00AC0FE4"/>
    <w:rsid w:val="00AC1659"/>
    <w:rsid w:val="00AC2EED"/>
    <w:rsid w:val="00AC5E47"/>
    <w:rsid w:val="00AD0A5C"/>
    <w:rsid w:val="00AD162F"/>
    <w:rsid w:val="00AD1780"/>
    <w:rsid w:val="00AD3A3E"/>
    <w:rsid w:val="00AF48FF"/>
    <w:rsid w:val="00B01B31"/>
    <w:rsid w:val="00B026F3"/>
    <w:rsid w:val="00B03DA5"/>
    <w:rsid w:val="00B150A6"/>
    <w:rsid w:val="00B15E13"/>
    <w:rsid w:val="00B256B1"/>
    <w:rsid w:val="00B259DE"/>
    <w:rsid w:val="00B3003F"/>
    <w:rsid w:val="00B32773"/>
    <w:rsid w:val="00B3296F"/>
    <w:rsid w:val="00B3351D"/>
    <w:rsid w:val="00B34AE7"/>
    <w:rsid w:val="00B43F98"/>
    <w:rsid w:val="00B4737B"/>
    <w:rsid w:val="00B82E90"/>
    <w:rsid w:val="00B84BC0"/>
    <w:rsid w:val="00B912B7"/>
    <w:rsid w:val="00B96AA2"/>
    <w:rsid w:val="00B96E64"/>
    <w:rsid w:val="00B976D6"/>
    <w:rsid w:val="00B978AD"/>
    <w:rsid w:val="00BA28A3"/>
    <w:rsid w:val="00BA54EF"/>
    <w:rsid w:val="00BB32E4"/>
    <w:rsid w:val="00BB502C"/>
    <w:rsid w:val="00BB51C7"/>
    <w:rsid w:val="00BB71D5"/>
    <w:rsid w:val="00BB7D19"/>
    <w:rsid w:val="00BD2125"/>
    <w:rsid w:val="00BD5FB6"/>
    <w:rsid w:val="00BE1DCC"/>
    <w:rsid w:val="00BE72D7"/>
    <w:rsid w:val="00BF068D"/>
    <w:rsid w:val="00BF0B2E"/>
    <w:rsid w:val="00BF471E"/>
    <w:rsid w:val="00C02ADF"/>
    <w:rsid w:val="00C04E4A"/>
    <w:rsid w:val="00C10049"/>
    <w:rsid w:val="00C179E7"/>
    <w:rsid w:val="00C20F09"/>
    <w:rsid w:val="00C2202B"/>
    <w:rsid w:val="00C26356"/>
    <w:rsid w:val="00C315B5"/>
    <w:rsid w:val="00C33278"/>
    <w:rsid w:val="00C40F5D"/>
    <w:rsid w:val="00C411DB"/>
    <w:rsid w:val="00C45664"/>
    <w:rsid w:val="00C47A2C"/>
    <w:rsid w:val="00C55DF2"/>
    <w:rsid w:val="00C61802"/>
    <w:rsid w:val="00C652BE"/>
    <w:rsid w:val="00C7325E"/>
    <w:rsid w:val="00C7390E"/>
    <w:rsid w:val="00C73934"/>
    <w:rsid w:val="00C7787D"/>
    <w:rsid w:val="00C81DCA"/>
    <w:rsid w:val="00C948CF"/>
    <w:rsid w:val="00C97A34"/>
    <w:rsid w:val="00CA001D"/>
    <w:rsid w:val="00CA4804"/>
    <w:rsid w:val="00CA6DAC"/>
    <w:rsid w:val="00CC1E55"/>
    <w:rsid w:val="00CC2A64"/>
    <w:rsid w:val="00CC417D"/>
    <w:rsid w:val="00CC4ED8"/>
    <w:rsid w:val="00CC6A4F"/>
    <w:rsid w:val="00CC72D5"/>
    <w:rsid w:val="00CD568C"/>
    <w:rsid w:val="00CD7008"/>
    <w:rsid w:val="00CE276D"/>
    <w:rsid w:val="00D002C4"/>
    <w:rsid w:val="00D14240"/>
    <w:rsid w:val="00D17676"/>
    <w:rsid w:val="00D21212"/>
    <w:rsid w:val="00D219CF"/>
    <w:rsid w:val="00D2350A"/>
    <w:rsid w:val="00D25911"/>
    <w:rsid w:val="00D26693"/>
    <w:rsid w:val="00D32072"/>
    <w:rsid w:val="00D32DD3"/>
    <w:rsid w:val="00D33413"/>
    <w:rsid w:val="00D34DD4"/>
    <w:rsid w:val="00D3727E"/>
    <w:rsid w:val="00D55462"/>
    <w:rsid w:val="00D56282"/>
    <w:rsid w:val="00D56C0D"/>
    <w:rsid w:val="00D6164B"/>
    <w:rsid w:val="00D6311B"/>
    <w:rsid w:val="00D66791"/>
    <w:rsid w:val="00D6780C"/>
    <w:rsid w:val="00D7076D"/>
    <w:rsid w:val="00D711A4"/>
    <w:rsid w:val="00D73536"/>
    <w:rsid w:val="00D76F5F"/>
    <w:rsid w:val="00D91C43"/>
    <w:rsid w:val="00D97303"/>
    <w:rsid w:val="00DD32E0"/>
    <w:rsid w:val="00DD477F"/>
    <w:rsid w:val="00DF5B87"/>
    <w:rsid w:val="00E034D3"/>
    <w:rsid w:val="00E10A88"/>
    <w:rsid w:val="00E156C3"/>
    <w:rsid w:val="00E21E9C"/>
    <w:rsid w:val="00E2332E"/>
    <w:rsid w:val="00E259AD"/>
    <w:rsid w:val="00E3179D"/>
    <w:rsid w:val="00E332C4"/>
    <w:rsid w:val="00E35DBC"/>
    <w:rsid w:val="00E37BCB"/>
    <w:rsid w:val="00E43ECB"/>
    <w:rsid w:val="00E46A00"/>
    <w:rsid w:val="00E47F72"/>
    <w:rsid w:val="00E50AF3"/>
    <w:rsid w:val="00E603F1"/>
    <w:rsid w:val="00E61F75"/>
    <w:rsid w:val="00E6281F"/>
    <w:rsid w:val="00E63D4C"/>
    <w:rsid w:val="00E65E4C"/>
    <w:rsid w:val="00E70D72"/>
    <w:rsid w:val="00E72842"/>
    <w:rsid w:val="00E732A3"/>
    <w:rsid w:val="00E908A2"/>
    <w:rsid w:val="00E90E38"/>
    <w:rsid w:val="00E9392C"/>
    <w:rsid w:val="00E96A6C"/>
    <w:rsid w:val="00EB0367"/>
    <w:rsid w:val="00EB2C19"/>
    <w:rsid w:val="00EB304B"/>
    <w:rsid w:val="00EC741A"/>
    <w:rsid w:val="00ED1A34"/>
    <w:rsid w:val="00ED7C1D"/>
    <w:rsid w:val="00EE0CB3"/>
    <w:rsid w:val="00EE5D2B"/>
    <w:rsid w:val="00EF66D5"/>
    <w:rsid w:val="00F00F48"/>
    <w:rsid w:val="00F026FF"/>
    <w:rsid w:val="00F02EF7"/>
    <w:rsid w:val="00F26EBD"/>
    <w:rsid w:val="00F30D1D"/>
    <w:rsid w:val="00F31C1E"/>
    <w:rsid w:val="00F32BE0"/>
    <w:rsid w:val="00F32C28"/>
    <w:rsid w:val="00F33072"/>
    <w:rsid w:val="00F43D15"/>
    <w:rsid w:val="00F504CF"/>
    <w:rsid w:val="00F5241D"/>
    <w:rsid w:val="00F560F3"/>
    <w:rsid w:val="00F64368"/>
    <w:rsid w:val="00F705C8"/>
    <w:rsid w:val="00F81669"/>
    <w:rsid w:val="00F83EC2"/>
    <w:rsid w:val="00F879E9"/>
    <w:rsid w:val="00F946DC"/>
    <w:rsid w:val="00F96689"/>
    <w:rsid w:val="00F97ED8"/>
    <w:rsid w:val="00FA1F8B"/>
    <w:rsid w:val="00FA2F22"/>
    <w:rsid w:val="00FA7A08"/>
    <w:rsid w:val="00FB2BE3"/>
    <w:rsid w:val="00FB437B"/>
    <w:rsid w:val="00FC3A92"/>
    <w:rsid w:val="00FE23B5"/>
    <w:rsid w:val="00FE406D"/>
    <w:rsid w:val="00FE7021"/>
    <w:rsid w:val="00FF2E7A"/>
    <w:rsid w:val="00FF6983"/>
    <w:rsid w:val="00FF7CC2"/>
    <w:rsid w:val="36D5E5C7"/>
    <w:rsid w:val="4720692F"/>
    <w:rsid w:val="529056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76BB2"/>
  <w15:chartTrackingRefBased/>
  <w15:docId w15:val="{5D77B618-547F-4D28-A3E0-B3054458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qFormat/>
    <w:rsid w:val="003C5E90"/>
    <w:pPr>
      <w:spacing w:after="0" w:line="240" w:lineRule="auto"/>
      <w:outlineLvl w:val="0"/>
    </w:pPr>
    <w:rPr>
      <w:rFonts w:ascii="Calibri" w:eastAsia="Times New Roman" w:hAnsi="Calibri" w:cs="Times New Roman"/>
      <w:b/>
      <w:color w:val="008080"/>
      <w:kern w:val="0"/>
      <w:sz w:val="40"/>
      <w:szCs w:val="40"/>
      <w:lang w:eastAsia="da-DK"/>
      <w14:ligatures w14:val="none"/>
    </w:rPr>
  </w:style>
  <w:style w:type="paragraph" w:styleId="Overskrift2">
    <w:name w:val="heading 2"/>
    <w:basedOn w:val="Normal"/>
    <w:next w:val="Normal"/>
    <w:link w:val="Overskrift2Tegn"/>
    <w:uiPriority w:val="9"/>
    <w:unhideWhenUsed/>
    <w:qFormat/>
    <w:rsid w:val="00B3351D"/>
    <w:pPr>
      <w:spacing w:after="0" w:line="240" w:lineRule="auto"/>
      <w:outlineLvl w:val="1"/>
    </w:pPr>
    <w:rPr>
      <w:rFonts w:ascii="Calibri" w:eastAsia="Times New Roman" w:hAnsi="Calibri" w:cs="Times New Roman"/>
      <w:b/>
      <w:color w:val="008080"/>
      <w:kern w:val="0"/>
      <w:sz w:val="28"/>
      <w:szCs w:val="28"/>
      <w:lang w:eastAsia="da-DK"/>
      <w14:ligatures w14:val="none"/>
    </w:rPr>
  </w:style>
  <w:style w:type="paragraph" w:styleId="Overskrift3">
    <w:name w:val="heading 3"/>
    <w:basedOn w:val="Normal"/>
    <w:next w:val="Normal"/>
    <w:link w:val="Overskrift3Tegn"/>
    <w:uiPriority w:val="9"/>
    <w:semiHidden/>
    <w:unhideWhenUsed/>
    <w:qFormat/>
    <w:rsid w:val="00B978A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978A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978A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978A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978A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978A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978A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C5E90"/>
    <w:rPr>
      <w:rFonts w:ascii="Calibri" w:eastAsia="Times New Roman" w:hAnsi="Calibri" w:cs="Times New Roman"/>
      <w:b/>
      <w:color w:val="008080"/>
      <w:kern w:val="0"/>
      <w:sz w:val="40"/>
      <w:szCs w:val="40"/>
      <w:lang w:eastAsia="da-DK"/>
      <w14:ligatures w14:val="none"/>
    </w:rPr>
  </w:style>
  <w:style w:type="character" w:customStyle="1" w:styleId="Overskrift2Tegn">
    <w:name w:val="Overskrift 2 Tegn"/>
    <w:basedOn w:val="Standardskrifttypeiafsnit"/>
    <w:link w:val="Overskrift2"/>
    <w:uiPriority w:val="9"/>
    <w:rsid w:val="00B3351D"/>
    <w:rPr>
      <w:rFonts w:ascii="Calibri" w:eastAsia="Times New Roman" w:hAnsi="Calibri" w:cs="Times New Roman"/>
      <w:b/>
      <w:color w:val="008080"/>
      <w:kern w:val="0"/>
      <w:sz w:val="28"/>
      <w:szCs w:val="28"/>
      <w:lang w:eastAsia="da-DK"/>
      <w14:ligatures w14:val="none"/>
    </w:rPr>
  </w:style>
  <w:style w:type="character" w:customStyle="1" w:styleId="Overskrift3Tegn">
    <w:name w:val="Overskrift 3 Tegn"/>
    <w:basedOn w:val="Standardskrifttypeiafsnit"/>
    <w:link w:val="Overskrift3"/>
    <w:uiPriority w:val="9"/>
    <w:semiHidden/>
    <w:rsid w:val="00B978A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978A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978A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978A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978A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978A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978AD"/>
    <w:rPr>
      <w:rFonts w:eastAsiaTheme="majorEastAsia" w:cstheme="majorBidi"/>
      <w:color w:val="272727" w:themeColor="text1" w:themeTint="D8"/>
    </w:rPr>
  </w:style>
  <w:style w:type="paragraph" w:styleId="Titel">
    <w:name w:val="Title"/>
    <w:basedOn w:val="Normal"/>
    <w:next w:val="Normal"/>
    <w:link w:val="TitelTegn"/>
    <w:uiPriority w:val="10"/>
    <w:qFormat/>
    <w:rsid w:val="00B97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978A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978A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978A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978A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978AD"/>
    <w:rPr>
      <w:i/>
      <w:iCs/>
      <w:color w:val="404040" w:themeColor="text1" w:themeTint="BF"/>
    </w:rPr>
  </w:style>
  <w:style w:type="paragraph" w:styleId="Listeafsnit">
    <w:name w:val="List Paragraph"/>
    <w:basedOn w:val="Normal"/>
    <w:uiPriority w:val="34"/>
    <w:qFormat/>
    <w:rsid w:val="00B978AD"/>
    <w:pPr>
      <w:ind w:left="720"/>
      <w:contextualSpacing/>
    </w:pPr>
  </w:style>
  <w:style w:type="character" w:styleId="Kraftigfremhvning">
    <w:name w:val="Intense Emphasis"/>
    <w:basedOn w:val="Standardskrifttypeiafsnit"/>
    <w:uiPriority w:val="21"/>
    <w:qFormat/>
    <w:rsid w:val="00B978AD"/>
    <w:rPr>
      <w:i/>
      <w:iCs/>
      <w:color w:val="0F4761" w:themeColor="accent1" w:themeShade="BF"/>
    </w:rPr>
  </w:style>
  <w:style w:type="paragraph" w:styleId="Strktcitat">
    <w:name w:val="Intense Quote"/>
    <w:basedOn w:val="Normal"/>
    <w:next w:val="Normal"/>
    <w:link w:val="StrktcitatTegn"/>
    <w:uiPriority w:val="30"/>
    <w:qFormat/>
    <w:rsid w:val="00B97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978AD"/>
    <w:rPr>
      <w:i/>
      <w:iCs/>
      <w:color w:val="0F4761" w:themeColor="accent1" w:themeShade="BF"/>
    </w:rPr>
  </w:style>
  <w:style w:type="character" w:styleId="Kraftighenvisning">
    <w:name w:val="Intense Reference"/>
    <w:basedOn w:val="Standardskrifttypeiafsnit"/>
    <w:uiPriority w:val="32"/>
    <w:qFormat/>
    <w:rsid w:val="00B978AD"/>
    <w:rPr>
      <w:b/>
      <w:bCs/>
      <w:smallCaps/>
      <w:color w:val="0F4761" w:themeColor="accent1" w:themeShade="BF"/>
      <w:spacing w:val="5"/>
    </w:rPr>
  </w:style>
  <w:style w:type="character" w:styleId="Hyperlink">
    <w:name w:val="Hyperlink"/>
    <w:basedOn w:val="Standardskrifttypeiafsnit"/>
    <w:uiPriority w:val="99"/>
    <w:unhideWhenUsed/>
    <w:rsid w:val="00B978AD"/>
    <w:rPr>
      <w:color w:val="467886" w:themeColor="hyperlink"/>
      <w:u w:val="single"/>
    </w:rPr>
  </w:style>
  <w:style w:type="character" w:styleId="Ulstomtale">
    <w:name w:val="Unresolved Mention"/>
    <w:basedOn w:val="Standardskrifttypeiafsnit"/>
    <w:uiPriority w:val="99"/>
    <w:semiHidden/>
    <w:unhideWhenUsed/>
    <w:rsid w:val="00B978AD"/>
    <w:rPr>
      <w:color w:val="605E5C"/>
      <w:shd w:val="clear" w:color="auto" w:fill="E1DFDD"/>
    </w:rPr>
  </w:style>
  <w:style w:type="paragraph" w:styleId="NormalWeb">
    <w:name w:val="Normal (Web)"/>
    <w:basedOn w:val="Normal"/>
    <w:uiPriority w:val="99"/>
    <w:semiHidden/>
    <w:unhideWhenUsed/>
    <w:rsid w:val="007C3D6E"/>
    <w:rPr>
      <w:rFonts w:ascii="Times New Roman" w:hAnsi="Times New Roman" w:cs="Times New Roman"/>
      <w:sz w:val="24"/>
      <w:szCs w:val="24"/>
    </w:rPr>
  </w:style>
  <w:style w:type="character" w:styleId="Strk">
    <w:name w:val="Strong"/>
    <w:basedOn w:val="Standardskrifttypeiafsnit"/>
    <w:uiPriority w:val="22"/>
    <w:qFormat/>
    <w:rsid w:val="007C3D6E"/>
    <w:rPr>
      <w:b/>
      <w:bCs/>
    </w:rPr>
  </w:style>
  <w:style w:type="character" w:styleId="Kommentarhenvisning">
    <w:name w:val="annotation reference"/>
    <w:basedOn w:val="Standardskrifttypeiafsnit"/>
    <w:uiPriority w:val="99"/>
    <w:semiHidden/>
    <w:unhideWhenUsed/>
    <w:rsid w:val="00CA001D"/>
    <w:rPr>
      <w:sz w:val="16"/>
      <w:szCs w:val="16"/>
    </w:rPr>
  </w:style>
  <w:style w:type="paragraph" w:styleId="Kommentartekst">
    <w:name w:val="annotation text"/>
    <w:basedOn w:val="Normal"/>
    <w:link w:val="KommentartekstTegn"/>
    <w:uiPriority w:val="99"/>
    <w:unhideWhenUsed/>
    <w:rsid w:val="00CA001D"/>
    <w:pPr>
      <w:spacing w:line="240" w:lineRule="auto"/>
    </w:pPr>
    <w:rPr>
      <w:sz w:val="20"/>
      <w:szCs w:val="20"/>
    </w:rPr>
  </w:style>
  <w:style w:type="character" w:customStyle="1" w:styleId="KommentartekstTegn">
    <w:name w:val="Kommentartekst Tegn"/>
    <w:basedOn w:val="Standardskrifttypeiafsnit"/>
    <w:link w:val="Kommentartekst"/>
    <w:uiPriority w:val="99"/>
    <w:rsid w:val="00CA001D"/>
    <w:rPr>
      <w:sz w:val="20"/>
      <w:szCs w:val="20"/>
    </w:rPr>
  </w:style>
  <w:style w:type="paragraph" w:styleId="Kommentaremne">
    <w:name w:val="annotation subject"/>
    <w:basedOn w:val="Kommentartekst"/>
    <w:next w:val="Kommentartekst"/>
    <w:link w:val="KommentaremneTegn"/>
    <w:uiPriority w:val="99"/>
    <w:semiHidden/>
    <w:unhideWhenUsed/>
    <w:rsid w:val="00CA001D"/>
    <w:rPr>
      <w:b/>
      <w:bCs/>
    </w:rPr>
  </w:style>
  <w:style w:type="character" w:customStyle="1" w:styleId="KommentaremneTegn">
    <w:name w:val="Kommentaremne Tegn"/>
    <w:basedOn w:val="KommentartekstTegn"/>
    <w:link w:val="Kommentaremne"/>
    <w:uiPriority w:val="99"/>
    <w:semiHidden/>
    <w:rsid w:val="00CA001D"/>
    <w:rPr>
      <w:b/>
      <w:bCs/>
      <w:sz w:val="20"/>
      <w:szCs w:val="20"/>
    </w:rPr>
  </w:style>
  <w:style w:type="paragraph" w:styleId="Korrektur">
    <w:name w:val="Revision"/>
    <w:hidden/>
    <w:uiPriority w:val="99"/>
    <w:semiHidden/>
    <w:rsid w:val="00CC417D"/>
    <w:pPr>
      <w:spacing w:after="0" w:line="240" w:lineRule="auto"/>
    </w:pPr>
  </w:style>
  <w:style w:type="paragraph" w:styleId="Sidehoved">
    <w:name w:val="header"/>
    <w:basedOn w:val="Normal"/>
    <w:link w:val="SidehovedTegn"/>
    <w:uiPriority w:val="99"/>
    <w:unhideWhenUsed/>
    <w:rsid w:val="005B57B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B57BE"/>
  </w:style>
  <w:style w:type="paragraph" w:styleId="Sidefod">
    <w:name w:val="footer"/>
    <w:basedOn w:val="Normal"/>
    <w:link w:val="SidefodTegn"/>
    <w:uiPriority w:val="99"/>
    <w:unhideWhenUsed/>
    <w:rsid w:val="005B57B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B57BE"/>
  </w:style>
  <w:style w:type="table" w:styleId="Tabel-Gitter">
    <w:name w:val="Table Grid"/>
    <w:basedOn w:val="Tabel-Normal"/>
    <w:uiPriority w:val="39"/>
    <w:rsid w:val="00570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0912FC-A47B-4E59-B58B-C538FE0F0A1F}">
  <ds:schemaRefs>
    <ds:schemaRef ds:uri="http://schemas.microsoft.com/sharepoint/v3/contenttype/forms"/>
  </ds:schemaRefs>
</ds:datastoreItem>
</file>

<file path=customXml/itemProps2.xml><?xml version="1.0" encoding="utf-8"?>
<ds:datastoreItem xmlns:ds="http://schemas.openxmlformats.org/officeDocument/2006/customXml" ds:itemID="{E7047A8F-1394-4445-8437-60AAACD23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3e1fb-23dc-4222-ac46-473c6a01316b"/>
    <ds:schemaRef ds:uri="3b2effea-7677-426a-abfa-e08815e88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DB849-A3B9-4BAF-B929-BD9BF12D87ED}">
  <ds:schemaRefs>
    <ds:schemaRef ds:uri="http://schemas.microsoft.com/office/2006/metadata/properties"/>
    <ds:schemaRef ds:uri="http://schemas.microsoft.com/office/infopath/2007/PartnerControls"/>
    <ds:schemaRef ds:uri="3b2effea-7677-426a-abfa-e08815e88a3e"/>
    <ds:schemaRef ds:uri="0a33e1fb-23dc-4222-ac46-473c6a01316b"/>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531</Words>
  <Characters>3246</Characters>
  <Application>Microsoft Office Word</Application>
  <DocSecurity>0</DocSecurity>
  <Lines>27</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Kannegaard</dc:creator>
  <cp:keywords/>
  <dc:description/>
  <cp:lastModifiedBy>Helene Kannegaard</cp:lastModifiedBy>
  <cp:revision>250</cp:revision>
  <dcterms:created xsi:type="dcterms:W3CDTF">2026-01-23T18:58:00Z</dcterms:created>
  <dcterms:modified xsi:type="dcterms:W3CDTF">2026-06-01T12:53:00Z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y fmtid="{D5CDD505-2E9C-101B-9397-08002B2CF9AE}" pid="3" name="MediaServiceImageTags">
    <vt:lpwstr/>
  </property>
</Properties>
</file>