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D35E" w14:textId="77777777" w:rsidR="00AA72FE" w:rsidRPr="008C4FBE" w:rsidRDefault="00AA72FE" w:rsidP="008C4FBE">
      <w:pPr>
        <w:pStyle w:val="Listeafsnit"/>
        <w:spacing w:after="0" w:line="276" w:lineRule="auto"/>
        <w:ind w:left="0"/>
        <w:rPr>
          <w:rFonts w:ascii="Calibri" w:eastAsiaTheme="majorEastAsia" w:hAnsi="Calibri" w:cs="Times New Roman"/>
          <w:b/>
          <w:color w:val="008080"/>
          <w:kern w:val="0"/>
          <w:sz w:val="40"/>
          <w:szCs w:val="40"/>
          <w:lang w:eastAsia="da-DK"/>
          <w14:ligatures w14:val="none"/>
        </w:rPr>
      </w:pPr>
      <w:r w:rsidRPr="008C4FBE">
        <w:rPr>
          <w:rFonts w:ascii="Calibri" w:eastAsiaTheme="majorEastAsia" w:hAnsi="Calibri" w:cs="Times New Roman"/>
          <w:b/>
          <w:color w:val="008080"/>
          <w:kern w:val="0"/>
          <w:sz w:val="40"/>
          <w:szCs w:val="40"/>
          <w:lang w:eastAsia="da-DK"/>
          <w14:ligatures w14:val="none"/>
        </w:rPr>
        <w:t xml:space="preserve">Bilag 2.3 Forslag </w:t>
      </w:r>
      <w:r w:rsidRPr="00545CDC">
        <w:rPr>
          <w:rFonts w:ascii="Calibri" w:eastAsiaTheme="majorEastAsia" w:hAnsi="Calibri" w:cs="Times New Roman"/>
          <w:b/>
          <w:color w:val="008080"/>
          <w:kern w:val="0"/>
          <w:sz w:val="40"/>
          <w:szCs w:val="40"/>
          <w:lang w:eastAsia="da-DK"/>
          <w14:ligatures w14:val="none"/>
        </w:rPr>
        <w:t>til</w:t>
      </w:r>
      <w:r w:rsidRPr="008C4FBE">
        <w:rPr>
          <w:rFonts w:ascii="Calibri" w:eastAsiaTheme="majorEastAsia" w:hAnsi="Calibri" w:cs="Times New Roman"/>
          <w:b/>
          <w:color w:val="008080"/>
          <w:kern w:val="0"/>
          <w:sz w:val="40"/>
          <w:szCs w:val="40"/>
          <w:lang w:eastAsia="da-DK"/>
          <w14:ligatures w14:val="none"/>
        </w:rPr>
        <w:t xml:space="preserve"> disponering af årets resultat</w:t>
      </w:r>
    </w:p>
    <w:p w14:paraId="48D74C40" w14:textId="77777777" w:rsidR="00E40E48" w:rsidRDefault="00E40E48" w:rsidP="00545CDC">
      <w:pPr>
        <w:spacing w:after="240" w:line="276" w:lineRule="auto"/>
        <w:rPr>
          <w:rFonts w:cstheme="minorHAnsi"/>
          <w:iCs/>
          <w:sz w:val="22"/>
          <w:szCs w:val="22"/>
        </w:rPr>
      </w:pPr>
      <w:r w:rsidRPr="00E40E48">
        <w:rPr>
          <w:rFonts w:cstheme="minorHAnsi"/>
          <w:b/>
          <w:bCs/>
          <w:iCs/>
          <w:sz w:val="22"/>
          <w:szCs w:val="22"/>
        </w:rPr>
        <w:t>Baggrund:</w:t>
      </w:r>
      <w:r>
        <w:rPr>
          <w:rFonts w:cstheme="minorHAnsi"/>
          <w:iCs/>
          <w:sz w:val="22"/>
          <w:szCs w:val="22"/>
        </w:rPr>
        <w:t xml:space="preserve"> </w:t>
      </w:r>
      <w:r w:rsidR="00FE6C13" w:rsidRPr="00BD3B6A">
        <w:rPr>
          <w:rFonts w:cstheme="minorHAnsi"/>
          <w:iCs/>
          <w:sz w:val="22"/>
          <w:szCs w:val="22"/>
        </w:rPr>
        <w:t xml:space="preserve">Årets resultat for 2025 er 85.297,25 kr. </w:t>
      </w:r>
    </w:p>
    <w:p w14:paraId="1AD29D64" w14:textId="050C6DA7" w:rsidR="00FE6C13" w:rsidRDefault="002E3F4F" w:rsidP="00545CDC">
      <w:pPr>
        <w:spacing w:after="240" w:line="276" w:lineRule="auto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R</w:t>
      </w:r>
      <w:r w:rsidR="00277E60">
        <w:rPr>
          <w:rFonts w:cstheme="minorHAnsi"/>
          <w:iCs/>
          <w:sz w:val="22"/>
          <w:szCs w:val="22"/>
        </w:rPr>
        <w:t>esultat</w:t>
      </w:r>
      <w:r>
        <w:rPr>
          <w:rFonts w:cstheme="minorHAnsi"/>
          <w:iCs/>
          <w:sz w:val="22"/>
          <w:szCs w:val="22"/>
        </w:rPr>
        <w:t>et</w:t>
      </w:r>
      <w:r w:rsidR="00277E60">
        <w:rPr>
          <w:rFonts w:cstheme="minorHAnsi"/>
          <w:iCs/>
          <w:sz w:val="22"/>
          <w:szCs w:val="22"/>
        </w:rPr>
        <w:t xml:space="preserve"> skyldes at bestyrelsen har anvendt ca. 50.000 kr. mindre til rejse og mødeaktiviteter samt bestyrelsens kapacitetsudvikling i hht. det opdaterede budget 2025. Derudover var der afsat midler til </w:t>
      </w:r>
      <w:r w:rsidR="00AD5F28">
        <w:rPr>
          <w:rFonts w:cstheme="minorHAnsi"/>
          <w:iCs/>
          <w:sz w:val="22"/>
          <w:szCs w:val="22"/>
        </w:rPr>
        <w:t xml:space="preserve">transportudgifter til ansættelsesudvalgets samtaler med kandidater, som først finder sted i 2026, og derfor bliver en udgift i 2026. </w:t>
      </w:r>
      <w:r w:rsidR="003A2DF2">
        <w:rPr>
          <w:rFonts w:cstheme="minorHAnsi"/>
          <w:iCs/>
          <w:sz w:val="22"/>
          <w:szCs w:val="22"/>
        </w:rPr>
        <w:t xml:space="preserve">TO </w:t>
      </w:r>
      <w:r w:rsidR="009D6200">
        <w:rPr>
          <w:rFonts w:cstheme="minorHAnsi"/>
          <w:iCs/>
          <w:sz w:val="22"/>
          <w:szCs w:val="22"/>
        </w:rPr>
        <w:t xml:space="preserve">er </w:t>
      </w:r>
      <w:r w:rsidR="003A2DF2">
        <w:rPr>
          <w:rFonts w:cstheme="minorHAnsi"/>
          <w:iCs/>
          <w:sz w:val="22"/>
          <w:szCs w:val="22"/>
        </w:rPr>
        <w:t xml:space="preserve">det </w:t>
      </w:r>
      <w:r w:rsidR="009D6200">
        <w:rPr>
          <w:rFonts w:cstheme="minorHAnsi"/>
          <w:iCs/>
          <w:sz w:val="22"/>
          <w:szCs w:val="22"/>
        </w:rPr>
        <w:t>udviklingspuljen</w:t>
      </w:r>
      <w:r w:rsidR="003A2DF2">
        <w:rPr>
          <w:rFonts w:cstheme="minorHAnsi"/>
          <w:iCs/>
          <w:sz w:val="22"/>
          <w:szCs w:val="22"/>
        </w:rPr>
        <w:t>,</w:t>
      </w:r>
      <w:r w:rsidR="009D6200">
        <w:rPr>
          <w:rFonts w:cstheme="minorHAnsi"/>
          <w:iCs/>
          <w:sz w:val="22"/>
          <w:szCs w:val="22"/>
        </w:rPr>
        <w:t xml:space="preserve"> som har dækket alle udgifterne til Mercuri Urval og mediepakkerne til begge runder. </w:t>
      </w:r>
    </w:p>
    <w:p w14:paraId="01EFFCF4" w14:textId="3ED1FB32" w:rsidR="002E7316" w:rsidRDefault="003A2DF2" w:rsidP="002E7316">
      <w:pPr>
        <w:spacing w:line="276" w:lineRule="auto"/>
        <w:rPr>
          <w:rFonts w:cstheme="minorHAnsi"/>
          <w:b/>
          <w:bCs/>
          <w:iCs/>
          <w:sz w:val="22"/>
          <w:szCs w:val="22"/>
        </w:rPr>
      </w:pPr>
      <w:r w:rsidRPr="002E7316">
        <w:rPr>
          <w:rFonts w:cstheme="minorHAnsi"/>
          <w:b/>
          <w:bCs/>
          <w:iCs/>
          <w:sz w:val="22"/>
          <w:szCs w:val="22"/>
        </w:rPr>
        <w:t>Disponering af årets resultat</w:t>
      </w:r>
      <w:r w:rsidR="002E7316">
        <w:rPr>
          <w:rFonts w:cstheme="minorHAnsi"/>
          <w:b/>
          <w:bCs/>
          <w:iCs/>
          <w:sz w:val="22"/>
          <w:szCs w:val="22"/>
        </w:rPr>
        <w:t>:</w:t>
      </w:r>
    </w:p>
    <w:p w14:paraId="2CC72C66" w14:textId="6CEE02D8" w:rsidR="00167853" w:rsidRDefault="00167853" w:rsidP="002E7316">
      <w:pPr>
        <w:spacing w:after="240" w:line="276" w:lineRule="auto"/>
        <w:rPr>
          <w:rFonts w:cstheme="minorHAnsi"/>
          <w:iCs/>
          <w:sz w:val="22"/>
          <w:szCs w:val="22"/>
        </w:rPr>
      </w:pPr>
      <w:r w:rsidRPr="002E7316">
        <w:rPr>
          <w:rFonts w:cstheme="minorHAnsi"/>
          <w:iCs/>
          <w:sz w:val="22"/>
          <w:szCs w:val="22"/>
        </w:rPr>
        <w:t>Sekretariatet anbefaler, at bestyrelsen indstiller følgende disponering til generalforsamlingen i 2026:</w:t>
      </w:r>
    </w:p>
    <w:p w14:paraId="326312C9" w14:textId="77777777" w:rsidR="006D60D0" w:rsidRDefault="00FE6C13" w:rsidP="00545CDC">
      <w:pPr>
        <w:pStyle w:val="Listeafsnit"/>
        <w:numPr>
          <w:ilvl w:val="0"/>
          <w:numId w:val="1"/>
        </w:numPr>
        <w:spacing w:after="240" w:line="276" w:lineRule="auto"/>
        <w:rPr>
          <w:rFonts w:cstheme="minorHAnsi"/>
          <w:iCs/>
        </w:rPr>
      </w:pPr>
      <w:r w:rsidRPr="00D17E78">
        <w:rPr>
          <w:rFonts w:cstheme="minorHAnsi"/>
          <w:iCs/>
        </w:rPr>
        <w:t>Min 35.297,25 kr. overføres til egenkapitalen</w:t>
      </w:r>
      <w:r w:rsidR="005C0478" w:rsidRPr="00D17E78">
        <w:rPr>
          <w:rFonts w:cstheme="minorHAnsi"/>
          <w:iCs/>
        </w:rPr>
        <w:t>, som dermed vil være 2.763.709 kr.</w:t>
      </w:r>
    </w:p>
    <w:p w14:paraId="12FC999B" w14:textId="5FB8D443" w:rsidR="000F64E7" w:rsidRPr="00277E60" w:rsidRDefault="000F64E7" w:rsidP="00545CDC">
      <w:pPr>
        <w:pStyle w:val="Listeafsnit"/>
        <w:numPr>
          <w:ilvl w:val="0"/>
          <w:numId w:val="1"/>
        </w:numPr>
        <w:spacing w:after="240" w:line="276" w:lineRule="auto"/>
        <w:rPr>
          <w:rFonts w:cstheme="minorHAnsi"/>
          <w:iCs/>
        </w:rPr>
      </w:pPr>
      <w:r>
        <w:rPr>
          <w:rFonts w:cstheme="minorHAnsi"/>
          <w:iCs/>
        </w:rPr>
        <w:t xml:space="preserve">Max. </w:t>
      </w:r>
      <w:r w:rsidR="00FE6C13" w:rsidRPr="006D60D0">
        <w:rPr>
          <w:rFonts w:cstheme="minorHAnsi"/>
          <w:iCs/>
        </w:rPr>
        <w:t xml:space="preserve">50.000 kr. disponeres til anvendelse i </w:t>
      </w:r>
      <w:r w:rsidR="00DF26A4" w:rsidRPr="006D60D0">
        <w:rPr>
          <w:rFonts w:cstheme="minorHAnsi"/>
          <w:iCs/>
        </w:rPr>
        <w:t>forenings</w:t>
      </w:r>
      <w:r w:rsidR="00FE6C13" w:rsidRPr="006D60D0">
        <w:rPr>
          <w:rFonts w:cstheme="minorHAnsi"/>
          <w:iCs/>
        </w:rPr>
        <w:t xml:space="preserve">budget 2026 </w:t>
      </w:r>
      <w:r w:rsidR="005222B3" w:rsidRPr="006D60D0">
        <w:rPr>
          <w:rFonts w:cstheme="minorHAnsi"/>
          <w:iCs/>
        </w:rPr>
        <w:t xml:space="preserve">til </w:t>
      </w:r>
      <w:r w:rsidR="00D17E78" w:rsidRPr="006D60D0">
        <w:rPr>
          <w:rFonts w:cstheme="minorHAnsi"/>
          <w:iCs/>
        </w:rPr>
        <w:t xml:space="preserve">bestyrelsens </w:t>
      </w:r>
      <w:r w:rsidRPr="006D60D0">
        <w:rPr>
          <w:rFonts w:cstheme="minorHAnsi"/>
          <w:iCs/>
        </w:rPr>
        <w:t>arbejde øremærket</w:t>
      </w:r>
      <w:r w:rsidR="005222B3" w:rsidRPr="006D60D0">
        <w:rPr>
          <w:rFonts w:cstheme="minorHAnsi"/>
          <w:iCs/>
        </w:rPr>
        <w:t xml:space="preserve"> </w:t>
      </w:r>
      <w:r w:rsidR="008D717C" w:rsidRPr="006D60D0">
        <w:rPr>
          <w:rFonts w:cstheme="minorHAnsi"/>
          <w:iCs/>
        </w:rPr>
        <w:t xml:space="preserve">en </w:t>
      </w:r>
      <w:r w:rsidR="006D60D0" w:rsidRPr="006D60D0">
        <w:rPr>
          <w:rFonts w:cstheme="minorHAnsi"/>
          <w:iCs/>
        </w:rPr>
        <w:t>fortsat styrkelse af bestyrelses</w:t>
      </w:r>
      <w:r w:rsidR="006D60D0">
        <w:rPr>
          <w:rFonts w:cstheme="minorHAnsi"/>
          <w:iCs/>
        </w:rPr>
        <w:t xml:space="preserve"> kompetence og </w:t>
      </w:r>
      <w:r w:rsidR="006D60D0" w:rsidRPr="006D60D0">
        <w:rPr>
          <w:rFonts w:cstheme="minorHAnsi"/>
          <w:iCs/>
        </w:rPr>
        <w:t>samarbejde (fx gennem kursus i bestyrelsesansvar eller et socialt arrangement).</w:t>
      </w:r>
    </w:p>
    <w:p w14:paraId="2C0997D4" w14:textId="5DC06A34" w:rsidR="00FE6C13" w:rsidRPr="00A72F95" w:rsidRDefault="00FE6C13" w:rsidP="00545CDC">
      <w:pPr>
        <w:spacing w:line="276" w:lineRule="auto"/>
        <w:rPr>
          <w:rFonts w:cstheme="minorHAnsi"/>
          <w:b/>
          <w:bCs/>
          <w:iCs/>
          <w:sz w:val="22"/>
          <w:szCs w:val="22"/>
        </w:rPr>
      </w:pPr>
      <w:r w:rsidRPr="00A72F95">
        <w:rPr>
          <w:rFonts w:cstheme="minorHAnsi"/>
          <w:b/>
          <w:bCs/>
          <w:iCs/>
          <w:sz w:val="22"/>
          <w:szCs w:val="22"/>
        </w:rPr>
        <w:t>Begrundelse: Egenkapital</w:t>
      </w:r>
    </w:p>
    <w:p w14:paraId="7CA35642" w14:textId="71DBFFA9" w:rsidR="00FE6C13" w:rsidRDefault="00FE6C13" w:rsidP="00545CDC">
      <w:pPr>
        <w:spacing w:line="276" w:lineRule="auto"/>
        <w:rPr>
          <w:rFonts w:cstheme="minorHAnsi"/>
          <w:iCs/>
          <w:sz w:val="22"/>
          <w:szCs w:val="22"/>
        </w:rPr>
      </w:pPr>
      <w:r w:rsidRPr="00A72F95">
        <w:rPr>
          <w:rFonts w:cstheme="minorHAnsi"/>
          <w:iCs/>
          <w:sz w:val="22"/>
          <w:szCs w:val="22"/>
        </w:rPr>
        <w:t>UM har til årskonsultationen i november 2025 anbefalet</w:t>
      </w:r>
      <w:r w:rsidR="004173D3">
        <w:rPr>
          <w:rFonts w:cstheme="minorHAnsi"/>
          <w:iCs/>
          <w:sz w:val="22"/>
          <w:szCs w:val="22"/>
        </w:rPr>
        <w:t>,</w:t>
      </w:r>
      <w:r w:rsidRPr="00A72F95">
        <w:rPr>
          <w:rFonts w:cstheme="minorHAnsi"/>
          <w:iCs/>
          <w:sz w:val="22"/>
          <w:szCs w:val="22"/>
        </w:rPr>
        <w:t xml:space="preserve"> at CISU fortsat øger egenkapitalen, for at </w:t>
      </w:r>
      <w:r w:rsidR="004173D3">
        <w:rPr>
          <w:rFonts w:cstheme="minorHAnsi"/>
          <w:iCs/>
          <w:sz w:val="22"/>
          <w:szCs w:val="22"/>
        </w:rPr>
        <w:t>kunne</w:t>
      </w:r>
      <w:r w:rsidRPr="00A72F95">
        <w:rPr>
          <w:rFonts w:cstheme="minorHAnsi"/>
          <w:iCs/>
          <w:sz w:val="22"/>
          <w:szCs w:val="22"/>
        </w:rPr>
        <w:t xml:space="preserve"> </w:t>
      </w:r>
      <w:r w:rsidR="004173D3">
        <w:rPr>
          <w:rFonts w:cstheme="minorHAnsi"/>
          <w:iCs/>
          <w:sz w:val="22"/>
          <w:szCs w:val="22"/>
        </w:rPr>
        <w:t xml:space="preserve">dække </w:t>
      </w:r>
      <w:r w:rsidRPr="00A72F95">
        <w:rPr>
          <w:rFonts w:cstheme="minorHAnsi"/>
          <w:iCs/>
          <w:sz w:val="22"/>
          <w:szCs w:val="22"/>
        </w:rPr>
        <w:t>eventuelle uventede omkostninger samt forpligtigelser</w:t>
      </w:r>
      <w:r w:rsidR="002F5AC2">
        <w:rPr>
          <w:rFonts w:cstheme="minorHAnsi"/>
          <w:iCs/>
          <w:sz w:val="22"/>
          <w:szCs w:val="22"/>
        </w:rPr>
        <w:t xml:space="preserve"> </w:t>
      </w:r>
      <w:r w:rsidR="001A1B03">
        <w:rPr>
          <w:rFonts w:cstheme="minorHAnsi"/>
          <w:iCs/>
          <w:sz w:val="22"/>
          <w:szCs w:val="22"/>
        </w:rPr>
        <w:t xml:space="preserve">ved </w:t>
      </w:r>
      <w:r w:rsidR="004D79F2">
        <w:rPr>
          <w:rFonts w:cstheme="minorHAnsi"/>
          <w:iCs/>
          <w:sz w:val="22"/>
          <w:szCs w:val="22"/>
        </w:rPr>
        <w:t>årsskifte</w:t>
      </w:r>
      <w:r w:rsidR="001A1B03">
        <w:rPr>
          <w:rFonts w:cstheme="minorHAnsi"/>
          <w:iCs/>
          <w:sz w:val="22"/>
          <w:szCs w:val="22"/>
        </w:rPr>
        <w:t>, herunder opsigelsesvarsler i fht. husleje, IT m.v.</w:t>
      </w:r>
      <w:r w:rsidRPr="00A72F95">
        <w:rPr>
          <w:rFonts w:cstheme="minorHAnsi"/>
          <w:iCs/>
          <w:sz w:val="22"/>
          <w:szCs w:val="22"/>
        </w:rPr>
        <w:t xml:space="preserve"> </w:t>
      </w:r>
    </w:p>
    <w:p w14:paraId="79363157" w14:textId="77777777" w:rsidR="009C0F2B" w:rsidRPr="00A72F95" w:rsidRDefault="009C0F2B" w:rsidP="00545CDC">
      <w:pPr>
        <w:spacing w:line="276" w:lineRule="auto"/>
        <w:rPr>
          <w:rFonts w:cstheme="minorHAnsi"/>
          <w:iCs/>
          <w:sz w:val="22"/>
          <w:szCs w:val="22"/>
        </w:rPr>
      </w:pPr>
    </w:p>
    <w:p w14:paraId="35858BEA" w14:textId="77777777" w:rsidR="009C0F2B" w:rsidRDefault="006916B5" w:rsidP="00545CDC">
      <w:pPr>
        <w:spacing w:after="240" w:line="276" w:lineRule="auto"/>
        <w:rPr>
          <w:rFonts w:cstheme="minorHAnsi"/>
          <w:iCs/>
          <w:sz w:val="22"/>
          <w:szCs w:val="22"/>
        </w:rPr>
      </w:pPr>
      <w:r w:rsidRPr="00DD03B4">
        <w:rPr>
          <w:rFonts w:cstheme="minorHAnsi"/>
          <w:iCs/>
          <w:sz w:val="22"/>
          <w:szCs w:val="22"/>
        </w:rPr>
        <w:t xml:space="preserve">Det vurderes af sekretariatet at være en fornuftig disponering </w:t>
      </w:r>
      <w:r w:rsidR="004D27FA">
        <w:rPr>
          <w:rFonts w:cstheme="minorHAnsi"/>
          <w:iCs/>
          <w:sz w:val="22"/>
          <w:szCs w:val="22"/>
        </w:rPr>
        <w:t>idet</w:t>
      </w:r>
      <w:r w:rsidR="00D32190">
        <w:rPr>
          <w:rFonts w:cstheme="minorHAnsi"/>
          <w:iCs/>
          <w:sz w:val="22"/>
          <w:szCs w:val="22"/>
        </w:rPr>
        <w:t xml:space="preserve"> vi kan se at udgifterne til driftsudgifter</w:t>
      </w:r>
      <w:r w:rsidR="00F95759">
        <w:rPr>
          <w:rFonts w:cstheme="minorHAnsi"/>
          <w:iCs/>
          <w:sz w:val="22"/>
          <w:szCs w:val="22"/>
        </w:rPr>
        <w:t xml:space="preserve">, og vi skal have nok egenkapital til at dække udgifterne for drift og </w:t>
      </w:r>
      <w:r w:rsidR="001A1B03">
        <w:rPr>
          <w:rFonts w:cstheme="minorHAnsi"/>
          <w:iCs/>
          <w:sz w:val="22"/>
          <w:szCs w:val="22"/>
        </w:rPr>
        <w:t xml:space="preserve">nødvendigt personale, det såkaldte </w:t>
      </w:r>
      <w:proofErr w:type="spellStart"/>
      <w:r w:rsidR="001A1B03">
        <w:rPr>
          <w:rFonts w:cstheme="minorHAnsi"/>
          <w:iCs/>
          <w:sz w:val="22"/>
          <w:szCs w:val="22"/>
        </w:rPr>
        <w:t>Cost</w:t>
      </w:r>
      <w:proofErr w:type="spellEnd"/>
      <w:r w:rsidR="001A1B03">
        <w:rPr>
          <w:rFonts w:cstheme="minorHAnsi"/>
          <w:iCs/>
          <w:sz w:val="22"/>
          <w:szCs w:val="22"/>
        </w:rPr>
        <w:t xml:space="preserve"> of </w:t>
      </w:r>
      <w:proofErr w:type="spellStart"/>
      <w:r w:rsidR="001A1B03">
        <w:rPr>
          <w:rFonts w:cstheme="minorHAnsi"/>
          <w:iCs/>
          <w:sz w:val="22"/>
          <w:szCs w:val="22"/>
        </w:rPr>
        <w:t>Doing</w:t>
      </w:r>
      <w:proofErr w:type="spellEnd"/>
      <w:r w:rsidR="001A1B03">
        <w:rPr>
          <w:rFonts w:cstheme="minorHAnsi"/>
          <w:iCs/>
          <w:sz w:val="22"/>
          <w:szCs w:val="22"/>
        </w:rPr>
        <w:t xml:space="preserve"> Business (CODB). </w:t>
      </w:r>
    </w:p>
    <w:p w14:paraId="2FE67AF7" w14:textId="77A2A449" w:rsidR="009C0F2B" w:rsidRPr="00BD3B6A" w:rsidRDefault="009C0F2B" w:rsidP="00545CDC">
      <w:pPr>
        <w:spacing w:after="240" w:line="276" w:lineRule="auto"/>
        <w:rPr>
          <w:rFonts w:cstheme="minorHAnsi"/>
          <w:iCs/>
          <w:sz w:val="22"/>
          <w:szCs w:val="22"/>
        </w:rPr>
      </w:pPr>
      <w:r w:rsidRPr="00BD3B6A">
        <w:rPr>
          <w:rFonts w:cstheme="minorHAnsi"/>
          <w:iCs/>
          <w:sz w:val="22"/>
          <w:szCs w:val="22"/>
        </w:rPr>
        <w:t xml:space="preserve">Bestyrelsen </w:t>
      </w:r>
      <w:r>
        <w:rPr>
          <w:rFonts w:cstheme="minorHAnsi"/>
          <w:iCs/>
          <w:sz w:val="22"/>
          <w:szCs w:val="22"/>
        </w:rPr>
        <w:t xml:space="preserve">skal fastlægge et </w:t>
      </w:r>
      <w:r w:rsidRPr="00BD3B6A">
        <w:rPr>
          <w:rFonts w:cstheme="minorHAnsi"/>
          <w:iCs/>
          <w:sz w:val="22"/>
          <w:szCs w:val="22"/>
        </w:rPr>
        <w:t>forslag</w:t>
      </w:r>
      <w:r>
        <w:rPr>
          <w:rFonts w:cstheme="minorHAnsi"/>
          <w:iCs/>
          <w:sz w:val="22"/>
          <w:szCs w:val="22"/>
        </w:rPr>
        <w:t xml:space="preserve"> om foreningsbudget 2026 og egenkapitalens størrelse for generalforsamlingen 18.april 2026 (jf. punkt 3 til nærværende møde). Forslaget i dette bilag mht. disponering af resultat for 2025, ændrer ikke ved indstillingen om at egenkapitalen skal fortsat være 2,65 mio., da egenkapitalen ved beslutning om disponering, vil være </w:t>
      </w:r>
      <w:r w:rsidRPr="00BD3B6A">
        <w:rPr>
          <w:rFonts w:cstheme="minorHAnsi"/>
          <w:iCs/>
          <w:sz w:val="22"/>
          <w:szCs w:val="22"/>
        </w:rPr>
        <w:t>2.763.709 kr.</w:t>
      </w:r>
      <w:r>
        <w:rPr>
          <w:rFonts w:cstheme="minorHAnsi"/>
          <w:iCs/>
          <w:sz w:val="22"/>
          <w:szCs w:val="22"/>
        </w:rPr>
        <w:t xml:space="preserve"> per 31.12.2025.</w:t>
      </w:r>
    </w:p>
    <w:p w14:paraId="75554C7F" w14:textId="4E881244" w:rsidR="00FE6C13" w:rsidRDefault="006D60D0" w:rsidP="00545CDC">
      <w:pPr>
        <w:spacing w:line="276" w:lineRule="auto"/>
        <w:rPr>
          <w:rFonts w:cstheme="minorHAnsi"/>
          <w:b/>
          <w:bCs/>
          <w:iCs/>
          <w:sz w:val="22"/>
          <w:szCs w:val="22"/>
        </w:rPr>
      </w:pPr>
      <w:r>
        <w:rPr>
          <w:rFonts w:cstheme="minorHAnsi"/>
          <w:b/>
          <w:bCs/>
          <w:iCs/>
          <w:sz w:val="22"/>
          <w:szCs w:val="22"/>
        </w:rPr>
        <w:t xml:space="preserve">Begrundelse: </w:t>
      </w:r>
      <w:r w:rsidR="00B645D6">
        <w:rPr>
          <w:rFonts w:cstheme="minorHAnsi"/>
          <w:b/>
          <w:bCs/>
          <w:iCs/>
          <w:sz w:val="22"/>
          <w:szCs w:val="22"/>
        </w:rPr>
        <w:t>Styrkelse</w:t>
      </w:r>
      <w:r>
        <w:rPr>
          <w:rFonts w:cstheme="minorHAnsi"/>
          <w:b/>
          <w:bCs/>
          <w:iCs/>
          <w:sz w:val="22"/>
          <w:szCs w:val="22"/>
        </w:rPr>
        <w:t xml:space="preserve"> af bestyrelsen</w:t>
      </w:r>
      <w:r w:rsidR="00B645D6">
        <w:rPr>
          <w:rFonts w:cstheme="minorHAnsi"/>
          <w:b/>
          <w:bCs/>
          <w:iCs/>
          <w:sz w:val="22"/>
          <w:szCs w:val="22"/>
        </w:rPr>
        <w:t xml:space="preserve">s kompetence og </w:t>
      </w:r>
      <w:r>
        <w:rPr>
          <w:rFonts w:cstheme="minorHAnsi"/>
          <w:b/>
          <w:bCs/>
          <w:iCs/>
          <w:sz w:val="22"/>
          <w:szCs w:val="22"/>
        </w:rPr>
        <w:t>samarbejde</w:t>
      </w:r>
    </w:p>
    <w:p w14:paraId="0A47BE4F" w14:textId="0084214C" w:rsidR="009F67A1" w:rsidRDefault="005243ED" w:rsidP="00545CDC">
      <w:pPr>
        <w:spacing w:after="240" w:line="276" w:lineRule="auto"/>
        <w:rPr>
          <w:rFonts w:cstheme="minorHAnsi"/>
          <w:iCs/>
          <w:sz w:val="22"/>
          <w:szCs w:val="22"/>
        </w:rPr>
      </w:pPr>
      <w:r w:rsidRPr="00E64868">
        <w:rPr>
          <w:rFonts w:cstheme="minorHAnsi"/>
          <w:iCs/>
          <w:sz w:val="22"/>
          <w:szCs w:val="22"/>
        </w:rPr>
        <w:t>For sekretariatet er det vigtigste at have en bestyrelse, der er samarbejdende og engageret, og som understøtter implementeringen af den nye strategi.</w:t>
      </w:r>
      <w:r w:rsidR="00FF4BAA">
        <w:rPr>
          <w:rFonts w:cstheme="minorHAnsi"/>
          <w:iCs/>
          <w:sz w:val="22"/>
          <w:szCs w:val="22"/>
        </w:rPr>
        <w:t xml:space="preserve"> </w:t>
      </w:r>
      <w:r w:rsidR="00AC0BFF">
        <w:rPr>
          <w:rFonts w:cstheme="minorHAnsi"/>
          <w:iCs/>
          <w:sz w:val="22"/>
          <w:szCs w:val="22"/>
        </w:rPr>
        <w:t xml:space="preserve">Set i lyset af dette anbefaler </w:t>
      </w:r>
      <w:r w:rsidR="006D680F">
        <w:rPr>
          <w:rFonts w:cstheme="minorHAnsi"/>
          <w:iCs/>
          <w:sz w:val="22"/>
          <w:szCs w:val="22"/>
        </w:rPr>
        <w:t xml:space="preserve">sekretariatet, </w:t>
      </w:r>
      <w:r w:rsidR="006D680F" w:rsidRPr="009F67A1">
        <w:rPr>
          <w:rFonts w:cstheme="minorHAnsi"/>
          <w:iCs/>
          <w:sz w:val="22"/>
          <w:szCs w:val="22"/>
        </w:rPr>
        <w:t>at</w:t>
      </w:r>
      <w:r w:rsidR="009F67A1" w:rsidRPr="009F67A1">
        <w:rPr>
          <w:rFonts w:cstheme="minorHAnsi"/>
          <w:iCs/>
          <w:sz w:val="22"/>
          <w:szCs w:val="22"/>
        </w:rPr>
        <w:t xml:space="preserve"> bestyrelsen </w:t>
      </w:r>
      <w:r w:rsidR="00393EAA" w:rsidRPr="009F67A1">
        <w:rPr>
          <w:rFonts w:cstheme="minorHAnsi"/>
          <w:iCs/>
          <w:sz w:val="22"/>
          <w:szCs w:val="22"/>
        </w:rPr>
        <w:t>disponerer</w:t>
      </w:r>
      <w:r w:rsidR="009F67A1" w:rsidRPr="009F67A1">
        <w:rPr>
          <w:rFonts w:cstheme="minorHAnsi"/>
          <w:iCs/>
          <w:sz w:val="22"/>
          <w:szCs w:val="22"/>
        </w:rPr>
        <w:t xml:space="preserve"> </w:t>
      </w:r>
      <w:r w:rsidR="00393EAA">
        <w:rPr>
          <w:rFonts w:cstheme="minorHAnsi"/>
          <w:iCs/>
          <w:sz w:val="22"/>
          <w:szCs w:val="22"/>
        </w:rPr>
        <w:t xml:space="preserve">max. 50.000 kr. fra </w:t>
      </w:r>
      <w:r w:rsidR="009F67A1" w:rsidRPr="009F67A1">
        <w:rPr>
          <w:rFonts w:cstheme="minorHAnsi"/>
          <w:iCs/>
          <w:sz w:val="22"/>
          <w:szCs w:val="22"/>
        </w:rPr>
        <w:t xml:space="preserve">resultatoverskuddet til </w:t>
      </w:r>
      <w:r w:rsidR="006A5CBA">
        <w:rPr>
          <w:rFonts w:cstheme="minorHAnsi"/>
          <w:iCs/>
          <w:sz w:val="22"/>
          <w:szCs w:val="22"/>
        </w:rPr>
        <w:t xml:space="preserve">bestyrelsens anvendelse til </w:t>
      </w:r>
      <w:r w:rsidR="009D5BC6" w:rsidRPr="00545CDC">
        <w:rPr>
          <w:rFonts w:cstheme="minorHAnsi"/>
          <w:b/>
          <w:bCs/>
          <w:iCs/>
          <w:sz w:val="22"/>
          <w:szCs w:val="22"/>
        </w:rPr>
        <w:t>mulighed A</w:t>
      </w:r>
      <w:r w:rsidR="009D5BC6">
        <w:rPr>
          <w:rFonts w:cstheme="minorHAnsi"/>
          <w:iCs/>
          <w:sz w:val="22"/>
          <w:szCs w:val="22"/>
        </w:rPr>
        <w:t xml:space="preserve"> </w:t>
      </w:r>
      <w:r w:rsidR="006A5CBA">
        <w:rPr>
          <w:rFonts w:cstheme="minorHAnsi"/>
          <w:iCs/>
          <w:sz w:val="22"/>
          <w:szCs w:val="22"/>
        </w:rPr>
        <w:t>af følgende</w:t>
      </w:r>
      <w:r w:rsidR="003469B4">
        <w:rPr>
          <w:rFonts w:cstheme="minorHAnsi"/>
          <w:iCs/>
          <w:sz w:val="22"/>
          <w:szCs w:val="22"/>
        </w:rPr>
        <w:t>:</w:t>
      </w:r>
    </w:p>
    <w:p w14:paraId="049D13BB" w14:textId="3E3F22F9" w:rsidR="008060A1" w:rsidRPr="008060A1" w:rsidRDefault="008060A1" w:rsidP="00545CDC">
      <w:pPr>
        <w:pStyle w:val="NormalWeb"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  <w:r w:rsidRPr="008060A1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Mulighed A:</w:t>
      </w:r>
      <w:r w:rsidRPr="008060A1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 Fortsat styrkelse af bestyrelse</w:t>
      </w:r>
      <w:r w:rsidR="006D60D0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ns kompetence og </w:t>
      </w:r>
      <w:r w:rsidRPr="008060A1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samarbejde (fx gennem kursus i bestyrelsesansvar </w:t>
      </w:r>
      <w:r w:rsidR="00C84E7A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>og/</w:t>
      </w:r>
      <w:r w:rsidRPr="008060A1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>eller et socialt arrangement).</w:t>
      </w:r>
    </w:p>
    <w:p w14:paraId="190A9506" w14:textId="2FFD2CF7" w:rsidR="008060A1" w:rsidRPr="008060A1" w:rsidRDefault="008060A1" w:rsidP="00545CDC">
      <w:pPr>
        <w:pStyle w:val="NormalWeb"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</w:pPr>
      <w:r w:rsidRPr="008060A1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Mulighed B:</w:t>
      </w:r>
      <w:r w:rsidRPr="008060A1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 Afholdelse af medlemsarrangementer om CISU’s nye strategi (fx med deltagelse fra bestyrelsen, relevante repræsentanter fra sekretariatet og eksterne facilitatorer).</w:t>
      </w:r>
    </w:p>
    <w:p w14:paraId="161620ED" w14:textId="11C3028B" w:rsidR="00BF068D" w:rsidRDefault="008060A1" w:rsidP="00545CDC">
      <w:pPr>
        <w:pStyle w:val="NormalWeb"/>
        <w:numPr>
          <w:ilvl w:val="0"/>
          <w:numId w:val="3"/>
        </w:numPr>
        <w:spacing w:line="276" w:lineRule="auto"/>
      </w:pPr>
      <w:r w:rsidRPr="00545CDC">
        <w:rPr>
          <w:rFonts w:asciiTheme="minorHAnsi" w:eastAsiaTheme="minorHAnsi" w:hAnsiTheme="minorHAnsi" w:cstheme="minorHAnsi"/>
          <w:b/>
          <w:bCs/>
          <w:iCs/>
          <w:sz w:val="22"/>
          <w:szCs w:val="22"/>
          <w:lang w:eastAsia="en-US"/>
        </w:rPr>
        <w:t>Mulighed C:</w:t>
      </w:r>
      <w:r w:rsidRPr="00545CDC">
        <w:rPr>
          <w:rFonts w:asciiTheme="minorHAnsi" w:eastAsiaTheme="minorHAnsi" w:hAnsiTheme="minorHAnsi" w:cstheme="minorHAnsi"/>
          <w:iCs/>
          <w:sz w:val="22"/>
          <w:szCs w:val="22"/>
          <w:lang w:eastAsia="en-US"/>
        </w:rPr>
        <w:t xml:space="preserve"> Bestyrelsens bidrag til at etablere nye strategiske relationer for CISU (fx i forhold til EU).</w:t>
      </w:r>
    </w:p>
    <w:sectPr w:rsidR="00BF068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9A63" w14:textId="77777777" w:rsidR="00701896" w:rsidRDefault="00701896" w:rsidP="001234C8">
      <w:r>
        <w:separator/>
      </w:r>
    </w:p>
  </w:endnote>
  <w:endnote w:type="continuationSeparator" w:id="0">
    <w:p w14:paraId="3F5E5710" w14:textId="77777777" w:rsidR="00701896" w:rsidRDefault="00701896" w:rsidP="0012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8E1D" w14:textId="77777777" w:rsidR="00701896" w:rsidRDefault="00701896" w:rsidP="001234C8">
      <w:r>
        <w:separator/>
      </w:r>
    </w:p>
  </w:footnote>
  <w:footnote w:type="continuationSeparator" w:id="0">
    <w:p w14:paraId="5453BDB7" w14:textId="77777777" w:rsidR="00701896" w:rsidRDefault="00701896" w:rsidP="0012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BD5F" w14:textId="4B2B55DC" w:rsidR="001234C8" w:rsidRPr="00EE3502" w:rsidRDefault="001234C8" w:rsidP="001234C8">
    <w:pPr>
      <w:pStyle w:val="Sidehoved"/>
    </w:pPr>
    <w:r w:rsidRPr="00545CDC">
      <w:rPr>
        <w:rFonts w:eastAsiaTheme="minorEastAsia"/>
        <w:i/>
        <w:iCs/>
        <w:sz w:val="22"/>
        <w:szCs w:val="22"/>
        <w:lang w:bidi="en-US"/>
      </w:rPr>
      <w:drawing>
        <wp:anchor distT="0" distB="0" distL="114300" distR="114300" simplePos="0" relativeHeight="251658240" behindDoc="1" locked="0" layoutInCell="1" allowOverlap="1" wp14:anchorId="27E9234A" wp14:editId="35FB92BE">
          <wp:simplePos x="0" y="0"/>
          <wp:positionH relativeFrom="column">
            <wp:posOffset>3530948</wp:posOffset>
          </wp:positionH>
          <wp:positionV relativeFrom="paragraph">
            <wp:posOffset>-186690</wp:posOffset>
          </wp:positionV>
          <wp:extent cx="2600325" cy="504825"/>
          <wp:effectExtent l="0" t="0" r="0" b="0"/>
          <wp:wrapTight wrapText="bothSides">
            <wp:wrapPolygon edited="0">
              <wp:start x="1266" y="0"/>
              <wp:lineTo x="0" y="3260"/>
              <wp:lineTo x="0" y="11411"/>
              <wp:lineTo x="633" y="13042"/>
              <wp:lineTo x="475" y="17932"/>
              <wp:lineTo x="1899" y="21192"/>
              <wp:lineTo x="4114" y="21192"/>
              <wp:lineTo x="20097" y="21192"/>
              <wp:lineTo x="21521" y="14672"/>
              <wp:lineTo x="21521" y="8151"/>
              <wp:lineTo x="3798" y="0"/>
              <wp:lineTo x="1266" y="0"/>
            </wp:wrapPolygon>
          </wp:wrapTight>
          <wp:docPr id="1742846098" name="Billede 1742846098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SU logo 2-tn3-grøn-grøn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5CDC">
      <w:rPr>
        <w:rFonts w:eastAsiaTheme="minorEastAsia"/>
        <w:i/>
        <w:iCs/>
        <w:sz w:val="22"/>
        <w:szCs w:val="22"/>
        <w:lang w:bidi="en-US"/>
      </w:rPr>
      <w:t>Bilag 2.3 Forslag til disponering af årets resultat</w:t>
    </w:r>
  </w:p>
  <w:p w14:paraId="5449A26D" w14:textId="77777777" w:rsidR="001234C8" w:rsidRPr="00660FB7" w:rsidRDefault="001234C8" w:rsidP="001234C8">
    <w:pPr>
      <w:pStyle w:val="Sidehoved"/>
    </w:pPr>
  </w:p>
  <w:p w14:paraId="265BCBE8" w14:textId="77777777" w:rsidR="001234C8" w:rsidRDefault="001234C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3F87"/>
    <w:multiLevelType w:val="hybridMultilevel"/>
    <w:tmpl w:val="D3FE71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64033"/>
    <w:multiLevelType w:val="hybridMultilevel"/>
    <w:tmpl w:val="2988A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E1FAF"/>
    <w:multiLevelType w:val="hybridMultilevel"/>
    <w:tmpl w:val="6302AF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77467">
    <w:abstractNumId w:val="2"/>
  </w:num>
  <w:num w:numId="2" w16cid:durableId="1306740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74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13"/>
    <w:rsid w:val="00006B39"/>
    <w:rsid w:val="000150FD"/>
    <w:rsid w:val="0004318A"/>
    <w:rsid w:val="000C2BB1"/>
    <w:rsid w:val="000E6284"/>
    <w:rsid w:val="000F64E7"/>
    <w:rsid w:val="001234C8"/>
    <w:rsid w:val="00144A25"/>
    <w:rsid w:val="00167853"/>
    <w:rsid w:val="001A1B03"/>
    <w:rsid w:val="002309F5"/>
    <w:rsid w:val="00266E77"/>
    <w:rsid w:val="00277E60"/>
    <w:rsid w:val="00286E02"/>
    <w:rsid w:val="002E3F4F"/>
    <w:rsid w:val="002E7316"/>
    <w:rsid w:val="002F5AC2"/>
    <w:rsid w:val="0034032A"/>
    <w:rsid w:val="003469B4"/>
    <w:rsid w:val="00357D93"/>
    <w:rsid w:val="00393EAA"/>
    <w:rsid w:val="003A2DF2"/>
    <w:rsid w:val="003A3880"/>
    <w:rsid w:val="003A4F8B"/>
    <w:rsid w:val="003F0D5E"/>
    <w:rsid w:val="004173D3"/>
    <w:rsid w:val="00420E01"/>
    <w:rsid w:val="00464D49"/>
    <w:rsid w:val="0046721E"/>
    <w:rsid w:val="00485E7E"/>
    <w:rsid w:val="004B67E8"/>
    <w:rsid w:val="004D27FA"/>
    <w:rsid w:val="004D79F2"/>
    <w:rsid w:val="004E20E1"/>
    <w:rsid w:val="00517251"/>
    <w:rsid w:val="005222B3"/>
    <w:rsid w:val="005243ED"/>
    <w:rsid w:val="00545CDC"/>
    <w:rsid w:val="005C0478"/>
    <w:rsid w:val="00643EDB"/>
    <w:rsid w:val="006916B5"/>
    <w:rsid w:val="006A5CBA"/>
    <w:rsid w:val="006C097E"/>
    <w:rsid w:val="006D60D0"/>
    <w:rsid w:val="006D680F"/>
    <w:rsid w:val="006F32AD"/>
    <w:rsid w:val="00701896"/>
    <w:rsid w:val="0076016D"/>
    <w:rsid w:val="00801A21"/>
    <w:rsid w:val="008060A1"/>
    <w:rsid w:val="00880B5A"/>
    <w:rsid w:val="00893432"/>
    <w:rsid w:val="008B538A"/>
    <w:rsid w:val="008C4FBE"/>
    <w:rsid w:val="008D717C"/>
    <w:rsid w:val="009C0F2B"/>
    <w:rsid w:val="009D5BC6"/>
    <w:rsid w:val="009D6200"/>
    <w:rsid w:val="009F19A5"/>
    <w:rsid w:val="009F56EE"/>
    <w:rsid w:val="009F67A1"/>
    <w:rsid w:val="00A02784"/>
    <w:rsid w:val="00A72F95"/>
    <w:rsid w:val="00A90D47"/>
    <w:rsid w:val="00A9100D"/>
    <w:rsid w:val="00AA72FE"/>
    <w:rsid w:val="00AB2548"/>
    <w:rsid w:val="00AC0BFF"/>
    <w:rsid w:val="00AD5F28"/>
    <w:rsid w:val="00B645D6"/>
    <w:rsid w:val="00B74AD3"/>
    <w:rsid w:val="00B86B40"/>
    <w:rsid w:val="00BF068D"/>
    <w:rsid w:val="00BF525D"/>
    <w:rsid w:val="00BF717B"/>
    <w:rsid w:val="00C11A6A"/>
    <w:rsid w:val="00C84E7A"/>
    <w:rsid w:val="00C923AD"/>
    <w:rsid w:val="00D15D06"/>
    <w:rsid w:val="00D17E78"/>
    <w:rsid w:val="00D32190"/>
    <w:rsid w:val="00D42858"/>
    <w:rsid w:val="00DD03B4"/>
    <w:rsid w:val="00DF010F"/>
    <w:rsid w:val="00DF26A4"/>
    <w:rsid w:val="00E40E48"/>
    <w:rsid w:val="00E64868"/>
    <w:rsid w:val="00E77210"/>
    <w:rsid w:val="00E95B92"/>
    <w:rsid w:val="00F9569A"/>
    <w:rsid w:val="00F95759"/>
    <w:rsid w:val="00FE6C13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291B"/>
  <w15:chartTrackingRefBased/>
  <w15:docId w15:val="{80942634-60D6-4900-B981-FA64B1E3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1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6C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6C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6C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6C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6C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6C1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6C1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6C1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6C1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6C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6C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6C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6C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6C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6C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6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FE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6C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6C1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FE6C13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FE6C1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FE6C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6C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6C13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AA72FE"/>
  </w:style>
  <w:style w:type="paragraph" w:styleId="Sidehoved">
    <w:name w:val="header"/>
    <w:basedOn w:val="Normal"/>
    <w:link w:val="SidehovedTegn"/>
    <w:uiPriority w:val="99"/>
    <w:unhideWhenUsed/>
    <w:rsid w:val="001234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234C8"/>
    <w:rPr>
      <w:kern w:val="0"/>
      <w:sz w:val="24"/>
      <w:szCs w:val="24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234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234C8"/>
    <w:rPr>
      <w:kern w:val="0"/>
      <w:sz w:val="24"/>
      <w:szCs w:val="24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22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222B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222B3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22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22B3"/>
    <w:rPr>
      <w:b/>
      <w:bCs/>
      <w:kern w:val="0"/>
      <w:sz w:val="20"/>
      <w:szCs w:val="20"/>
      <w14:ligatures w14:val="none"/>
    </w:rPr>
  </w:style>
  <w:style w:type="character" w:styleId="Omtal">
    <w:name w:val="Mention"/>
    <w:basedOn w:val="Standardskrifttypeiafsnit"/>
    <w:uiPriority w:val="99"/>
    <w:unhideWhenUsed/>
    <w:rsid w:val="00DD03B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60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8060A1"/>
    <w:rPr>
      <w:b/>
      <w:bCs/>
    </w:rPr>
  </w:style>
  <w:style w:type="character" w:styleId="Fremhv">
    <w:name w:val="Emphasis"/>
    <w:basedOn w:val="Standardskrifttypeiafsnit"/>
    <w:uiPriority w:val="20"/>
    <w:qFormat/>
    <w:rsid w:val="001678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07485-358C-43DD-B4FC-60F27B048CEE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B210C040-D12D-49F4-9C8D-F2EBF04E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25535-149C-48E8-A80B-0B2F5D130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381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Kannegaard</dc:creator>
  <cp:keywords/>
  <dc:description/>
  <cp:lastModifiedBy>Helene Kannegaard</cp:lastModifiedBy>
  <cp:revision>79</cp:revision>
  <dcterms:created xsi:type="dcterms:W3CDTF">2026-03-09T08:47:00Z</dcterms:created>
  <dcterms:modified xsi:type="dcterms:W3CDTF">2026-03-11T11:42:00Z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