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BDD8" w14:textId="1269A6B2" w:rsidR="001856CA" w:rsidRPr="009C2CA4" w:rsidRDefault="001856CA" w:rsidP="001856CA">
      <w:pPr>
        <w:pStyle w:val="Overskrift1"/>
        <w:rPr>
          <w:lang w:bidi="en-US"/>
        </w:rPr>
      </w:pPr>
      <w:r w:rsidRPr="009C2CA4">
        <w:rPr>
          <w:lang w:bidi="en-US"/>
        </w:rPr>
        <w:t xml:space="preserve">Bilag </w:t>
      </w:r>
      <w:r w:rsidR="00BC3B16">
        <w:rPr>
          <w:lang w:bidi="en-US"/>
        </w:rPr>
        <w:t>4.4</w:t>
      </w:r>
      <w:r w:rsidRPr="009C2CA4">
        <w:rPr>
          <w:lang w:bidi="en-US"/>
        </w:rPr>
        <w:t>: Overblik – afholdelse af ekstraordinær GF og urafstemning</w:t>
      </w:r>
    </w:p>
    <w:p w14:paraId="3945C1C4" w14:textId="77777777" w:rsidR="001856CA" w:rsidRDefault="001856CA" w:rsidP="001856CA">
      <w:r w:rsidRPr="00113398">
        <w:rPr>
          <w:b/>
          <w:bCs/>
        </w:rPr>
        <w:t xml:space="preserve">Bestyrelsen besluttede til bestyrelsesmødet 3.december at </w:t>
      </w:r>
      <w:r>
        <w:t>bestyrelsen</w:t>
      </w:r>
      <w:r w:rsidRPr="00113398">
        <w:t xml:space="preserve"> vil foreslå generalforsamlingen at placere bestyrelsesvalget før generalforsamlingen. </w:t>
      </w:r>
    </w:p>
    <w:p w14:paraId="44273BD1" w14:textId="77777777" w:rsidR="001856CA" w:rsidRDefault="001856CA" w:rsidP="001856CA">
      <w:r w:rsidRPr="00BA4983">
        <w:t xml:space="preserve">Nedenstående giver et overblik over en mulig tidsplan, der understøtter bestyrelsens hensigt om at gennemføre urafstemning ved bestyrelsesvalg forud for den ordinære generalforsamling 2026. </w:t>
      </w:r>
      <w:r>
        <w:t>Dette</w:t>
      </w:r>
      <w:r w:rsidRPr="00BA4983">
        <w:t xml:space="preserve"> forudsætter en ændring </w:t>
      </w:r>
      <w:r>
        <w:t>i</w:t>
      </w:r>
      <w:r w:rsidRPr="00BA4983">
        <w:t xml:space="preserve"> CISUs vedtægter og dermed afholdelse af en ekstraordinær generalforsamling.</w:t>
      </w:r>
    </w:p>
    <w:p w14:paraId="302EA2EF" w14:textId="77777777" w:rsidR="001856CA" w:rsidRDefault="001856CA" w:rsidP="001856CA">
      <w:r>
        <w:t>Sekretariatet har gennemarbejdet hvordan dette ville se ud. Det forudsættes at valg gennemføres elektronisk ved begge modeller.</w:t>
      </w:r>
    </w:p>
    <w:p w14:paraId="082D74C8" w14:textId="77777777" w:rsidR="001856CA" w:rsidRDefault="001856CA" w:rsidP="001856CA">
      <w:pPr>
        <w:rPr>
          <w:i/>
          <w:iCs/>
        </w:rPr>
      </w:pPr>
      <w:r>
        <w:t xml:space="preserve">OBS: Vedtægter tilsiger at </w:t>
      </w:r>
      <w:r>
        <w:rPr>
          <w:i/>
          <w:iCs/>
        </w:rPr>
        <w:t>æ</w:t>
      </w:r>
      <w:r w:rsidRPr="00883C1D">
        <w:rPr>
          <w:i/>
          <w:iCs/>
        </w:rPr>
        <w:t>ndringsforslag til vedtægterne</w:t>
      </w:r>
      <w:r>
        <w:rPr>
          <w:i/>
          <w:iCs/>
        </w:rPr>
        <w:t xml:space="preserve"> </w:t>
      </w:r>
      <w:r w:rsidRPr="00883C1D">
        <w:rPr>
          <w:i/>
          <w:iCs/>
        </w:rPr>
        <w:t>skal være CISU – Civilsamfund i Udvikling i hænde senest to (2) måneder før den varslede genera</w:t>
      </w:r>
      <w:r>
        <w:rPr>
          <w:i/>
          <w:iCs/>
        </w:rPr>
        <w:t>l</w:t>
      </w:r>
      <w:r w:rsidRPr="00883C1D">
        <w:rPr>
          <w:i/>
          <w:iCs/>
        </w:rPr>
        <w:t>forsamling og udsendes til medlemsorganisationerne sammen med indkaldelse.</w:t>
      </w:r>
    </w:p>
    <w:p w14:paraId="57098787" w14:textId="77777777" w:rsidR="001856CA" w:rsidRPr="00113398" w:rsidRDefault="001856CA" w:rsidP="001856CA"/>
    <w:p w14:paraId="23A137F0" w14:textId="77777777" w:rsidR="001856CA" w:rsidRPr="00A67208" w:rsidRDefault="001856CA" w:rsidP="001856CA">
      <w:r>
        <w:rPr>
          <w:b/>
          <w:bCs/>
        </w:rPr>
        <w:t xml:space="preserve">Model 1: </w:t>
      </w:r>
      <w:r>
        <w:t xml:space="preserve">Gennemførelse af ekstraordinær generalforsamling og bestyrelsesvalg ved urafstemning 2026. </w:t>
      </w:r>
    </w:p>
    <w:p w14:paraId="7AEBA942" w14:textId="77777777" w:rsidR="001856CA" w:rsidRPr="009C2CA4" w:rsidRDefault="001856CA" w:rsidP="001856CA">
      <w:pPr>
        <w:rPr>
          <w:b/>
          <w:bCs/>
        </w:rPr>
      </w:pPr>
      <w:r>
        <w:rPr>
          <w:b/>
          <w:bCs/>
        </w:rPr>
        <w:t>Overblik:</w:t>
      </w:r>
    </w:p>
    <w:p w14:paraId="3DC93639" w14:textId="77777777" w:rsidR="001856CA" w:rsidRDefault="001856CA" w:rsidP="001856CA">
      <w:pPr>
        <w:ind w:left="1304" w:hanging="1304"/>
      </w:pPr>
      <w:r>
        <w:t>30.jan</w:t>
      </w:r>
      <w:r>
        <w:tab/>
        <w:t>Bestyrelsen fremsætter forslag om vedtægtsændring vedr. urafstemning og reducering af antal fuldmagter. Bestyrelsen begærer ekstraordinær generalforsamling.</w:t>
      </w:r>
    </w:p>
    <w:p w14:paraId="6B31FC40" w14:textId="77777777" w:rsidR="001856CA" w:rsidRDefault="001856CA" w:rsidP="001856CA">
      <w:pPr>
        <w:ind w:left="1304" w:hanging="1304"/>
      </w:pPr>
      <w:r>
        <w:t>14.februar</w:t>
      </w:r>
      <w:r>
        <w:tab/>
        <w:t>Indkaldelse til ekstraordinær generalforsamling (vedtægtsændringsforslag skal medsendes jf. vedtægt)</w:t>
      </w:r>
    </w:p>
    <w:p w14:paraId="77A71164" w14:textId="77777777" w:rsidR="001856CA" w:rsidRDefault="001856CA" w:rsidP="001856CA">
      <w:r>
        <w:t>16.marts</w:t>
      </w:r>
      <w:r>
        <w:tab/>
        <w:t>Deadline for udsendelse af materialer til ekstraordinær generalforsamling (to uger før)</w:t>
      </w:r>
    </w:p>
    <w:p w14:paraId="5F532A21" w14:textId="77777777" w:rsidR="001856CA" w:rsidRDefault="001856CA" w:rsidP="001856CA">
      <w:r>
        <w:t xml:space="preserve">20.marts: </w:t>
      </w:r>
      <w:r>
        <w:tab/>
        <w:t xml:space="preserve">Deadline for kontingent betaling </w:t>
      </w:r>
    </w:p>
    <w:p w14:paraId="1484171F" w14:textId="77777777" w:rsidR="001856CA" w:rsidRDefault="001856CA" w:rsidP="001856CA">
      <w:pPr>
        <w:ind w:left="1304" w:hanging="1304"/>
      </w:pPr>
      <w:r>
        <w:t>30.marts</w:t>
      </w:r>
      <w:r>
        <w:tab/>
        <w:t>Ekstraordinær generalforsamling gennemføres</w:t>
      </w:r>
    </w:p>
    <w:p w14:paraId="2A77BFA7" w14:textId="77777777" w:rsidR="001856CA" w:rsidRDefault="001856CA" w:rsidP="001856CA">
      <w:pPr>
        <w:ind w:left="1304" w:hanging="1304"/>
      </w:pPr>
      <w:r>
        <w:t>2.april</w:t>
      </w:r>
      <w:r>
        <w:tab/>
        <w:t>Gennemførelse af bestyrelsesvalg som urafstemning</w:t>
      </w:r>
    </w:p>
    <w:p w14:paraId="4F0036C5" w14:textId="77777777" w:rsidR="001856CA" w:rsidRDefault="001856CA" w:rsidP="001856CA">
      <w:pPr>
        <w:ind w:left="1304" w:hanging="1304"/>
      </w:pPr>
      <w:r>
        <w:t>3.april</w:t>
      </w:r>
      <w:r>
        <w:tab/>
        <w:t>Udsend materiale til ordinær generalforsamling, hvor i info om bestyrelsesvalg indgår til generalforsamlingens godkendelse.</w:t>
      </w:r>
    </w:p>
    <w:p w14:paraId="5641F9E2" w14:textId="77777777" w:rsidR="001856CA" w:rsidRDefault="001856CA" w:rsidP="001856CA">
      <w:pPr>
        <w:ind w:left="1304" w:hanging="1304"/>
      </w:pPr>
      <w:r>
        <w:t>17.april</w:t>
      </w:r>
      <w:r>
        <w:tab/>
        <w:t>Afgående bestyrelse afholder bestyrelsesmøde</w:t>
      </w:r>
    </w:p>
    <w:p w14:paraId="3C1C3688" w14:textId="77777777" w:rsidR="001856CA" w:rsidRDefault="001856CA" w:rsidP="001856CA">
      <w:pPr>
        <w:ind w:left="1304" w:hanging="1304"/>
      </w:pPr>
      <w:r>
        <w:tab/>
        <w:t>Ny bestyrelse konstituerer sig selv (</w:t>
      </w:r>
      <w:proofErr w:type="gramStart"/>
      <w:r>
        <w:t>såfremt</w:t>
      </w:r>
      <w:proofErr w:type="gramEnd"/>
      <w:r>
        <w:t xml:space="preserve"> dette er vigtigt for afholdelse af generalforsamling)</w:t>
      </w:r>
    </w:p>
    <w:p w14:paraId="2164DAAC" w14:textId="77777777" w:rsidR="001856CA" w:rsidRDefault="001856CA" w:rsidP="001856CA">
      <w:pPr>
        <w:ind w:left="1304" w:hanging="1304"/>
      </w:pPr>
      <w:r>
        <w:t>18.april</w:t>
      </w:r>
      <w:r>
        <w:tab/>
        <w:t xml:space="preserve">Generalforsamling Afgående bestyrelse fremlægger beretning og regnskab, hvorefter nyvalgt bestyrelse overtager afholdelse af generalforsamlingen. </w:t>
      </w:r>
    </w:p>
    <w:p w14:paraId="3525B51A" w14:textId="77777777" w:rsidR="001856CA" w:rsidRDefault="001856CA" w:rsidP="001856CA"/>
    <w:p w14:paraId="02A17E44" w14:textId="4F7FF5BF" w:rsidR="001856CA" w:rsidRPr="00170A9B" w:rsidRDefault="001856CA" w:rsidP="001856CA">
      <w:pPr>
        <w:rPr>
          <w:b/>
          <w:bCs/>
        </w:rPr>
      </w:pPr>
      <w:r w:rsidRPr="00170A9B">
        <w:rPr>
          <w:b/>
          <w:bCs/>
        </w:rPr>
        <w:lastRenderedPageBreak/>
        <w:t>Vurdering</w:t>
      </w:r>
      <w:r w:rsidR="00170A9B">
        <w:rPr>
          <w:b/>
          <w:bCs/>
        </w:rPr>
        <w:t xml:space="preserve"> af model 1</w:t>
      </w:r>
      <w:r w:rsidRPr="00170A9B">
        <w:rPr>
          <w:b/>
          <w:bCs/>
        </w:rPr>
        <w:t xml:space="preserve">: </w:t>
      </w:r>
    </w:p>
    <w:p w14:paraId="0875A5B0" w14:textId="77777777" w:rsidR="001856CA" w:rsidRDefault="001856CA" w:rsidP="001856CA">
      <w:r>
        <w:t>På den positive side vil denne model vise handlekraft fra bestyrelsens side. Derudover vil det fjerne brugen af fuldmagter i bestyrelsesvalget.</w:t>
      </w:r>
    </w:p>
    <w:p w14:paraId="24620026" w14:textId="0471807B" w:rsidR="001856CA" w:rsidRDefault="002A64C8" w:rsidP="001856CA">
      <w:r>
        <w:t xml:space="preserve">På den negative side. </w:t>
      </w:r>
      <w:r w:rsidR="001856CA">
        <w:t xml:space="preserve">Det er muligt, at gennemfører denne proces. Processen stiller store krav til sekretariatets og bestyrelsens engagement og tid samt overholdelse af deadlines de næste tre måneder. Desuden er der et minimum af tid til at håndtere en valgproces, man ikke har erfaring med, hvilket kan gøre det svært at få dannet det rette grundlag for en demokratisk legitim proces. </w:t>
      </w:r>
    </w:p>
    <w:p w14:paraId="786C47C6" w14:textId="77777777" w:rsidR="005247E8" w:rsidRDefault="005247E8" w:rsidP="001856CA">
      <w:pPr>
        <w:rPr>
          <w:b/>
          <w:bCs/>
        </w:rPr>
      </w:pPr>
    </w:p>
    <w:p w14:paraId="5EAC668B" w14:textId="78A8A26E" w:rsidR="001856CA" w:rsidRDefault="001856CA" w:rsidP="001856CA">
      <w:r w:rsidRPr="00A67208">
        <w:rPr>
          <w:b/>
          <w:bCs/>
        </w:rPr>
        <w:t>Model 2</w:t>
      </w:r>
      <w:r>
        <w:rPr>
          <w:b/>
          <w:bCs/>
        </w:rPr>
        <w:t xml:space="preserve">: </w:t>
      </w:r>
      <w:r>
        <w:t xml:space="preserve">Forslag om vedtægtsændringer inkl. om urafstemning forud for generalforsamling samt reducering af antal fuldmagter fremsættes på den ordinære generalforsamling. </w:t>
      </w:r>
    </w:p>
    <w:p w14:paraId="16E6CEA8" w14:textId="77777777" w:rsidR="001856CA" w:rsidRPr="00A67208" w:rsidRDefault="001856CA" w:rsidP="001856CA">
      <w:r>
        <w:t xml:space="preserve">Urafstemning kan dermed først benyttes fra 2027. Da beslutning om vedtægtsændringer ligger før bestyrelsesvalg, vil man kunne gennemføre bestyrelsesvalg med max en fuldmagt. </w:t>
      </w:r>
    </w:p>
    <w:p w14:paraId="03A70F80" w14:textId="55B0D737" w:rsidR="002A64C8" w:rsidRPr="00170A9B" w:rsidRDefault="002A64C8" w:rsidP="002A64C8">
      <w:pPr>
        <w:rPr>
          <w:b/>
          <w:bCs/>
        </w:rPr>
      </w:pPr>
      <w:r w:rsidRPr="00170A9B">
        <w:rPr>
          <w:b/>
          <w:bCs/>
        </w:rPr>
        <w:t>Vurdering</w:t>
      </w:r>
      <w:r>
        <w:rPr>
          <w:b/>
          <w:bCs/>
        </w:rPr>
        <w:t xml:space="preserve"> af model 2</w:t>
      </w:r>
      <w:r w:rsidRPr="00170A9B">
        <w:rPr>
          <w:b/>
          <w:bCs/>
        </w:rPr>
        <w:t xml:space="preserve">: </w:t>
      </w:r>
    </w:p>
    <w:p w14:paraId="2F92D142" w14:textId="77777777" w:rsidR="001856CA" w:rsidRDefault="001856CA" w:rsidP="001856CA">
      <w:r>
        <w:t xml:space="preserve">På den positive side: Proces og afvikling af generalforsamling vil foregå som sædvanligt og derfor ikke kræve ekstraordinære ressourcer fra sekretariat og bestyrelse i 2026. Bestyrelsen og generalforsamlingen har mulighed for at vise sammenhold og handlekraft ved at gennemføre bestyrelsesvalg med max en fuldmagt pr. stemmeberettiget. </w:t>
      </w:r>
    </w:p>
    <w:p w14:paraId="2E729CBB" w14:textId="115AA23D" w:rsidR="001856CA" w:rsidRDefault="001856CA" w:rsidP="001856CA">
      <w:r>
        <w:t xml:space="preserve">På den negative side: </w:t>
      </w:r>
      <w:r w:rsidR="00D91071">
        <w:t xml:space="preserve">Det kan blive betragtet som manglende </w:t>
      </w:r>
      <w:r w:rsidR="00DB568B">
        <w:t xml:space="preserve">handling på baggrund af </w:t>
      </w:r>
      <w:proofErr w:type="spellStart"/>
      <w:r w:rsidR="00DB568B">
        <w:t>governance</w:t>
      </w:r>
      <w:proofErr w:type="spellEnd"/>
      <w:r w:rsidR="00DB568B">
        <w:t xml:space="preserve"> </w:t>
      </w:r>
      <w:proofErr w:type="spellStart"/>
      <w:r w:rsidR="00DB568B">
        <w:t>review</w:t>
      </w:r>
      <w:proofErr w:type="spellEnd"/>
      <w:r w:rsidR="00DB568B">
        <w:t xml:space="preserve"> ikke at ændre valgprocessen. </w:t>
      </w:r>
      <w:r w:rsidR="0095007B">
        <w:t xml:space="preserve">Vi risikerer at der på generalforsamlingen </w:t>
      </w:r>
      <w:r w:rsidR="002B563A">
        <w:t xml:space="preserve">er </w:t>
      </w:r>
      <w:r w:rsidR="0095007B">
        <w:t>medlemsorganisationer</w:t>
      </w:r>
      <w:r w:rsidR="002B563A">
        <w:t xml:space="preserve">, der </w:t>
      </w:r>
      <w:r w:rsidR="0095007B">
        <w:t xml:space="preserve">vælger at se bort fra bestyrelsens anbefaling om max </w:t>
      </w:r>
      <w:r w:rsidR="008567BB">
        <w:t xml:space="preserve">at medbringe </w:t>
      </w:r>
      <w:r w:rsidR="0095007B">
        <w:t>en fuldmagt</w:t>
      </w:r>
      <w:r w:rsidR="008567BB">
        <w:t xml:space="preserve">, </w:t>
      </w:r>
      <w:r w:rsidR="00AF4B9F">
        <w:t xml:space="preserve">og ved brug </w:t>
      </w:r>
      <w:r w:rsidR="002A64C8">
        <w:t>a</w:t>
      </w:r>
      <w:r w:rsidR="00AF4B9F">
        <w:t xml:space="preserve">f fuldmagter nedstemmer forslag til vedtægtsændring og derefter gennemføres </w:t>
      </w:r>
      <w:r w:rsidR="008567BB">
        <w:t xml:space="preserve">bestyrelsesvalget igen i år med </w:t>
      </w:r>
      <w:r w:rsidR="00AF4B9F">
        <w:t xml:space="preserve">op til tre </w:t>
      </w:r>
      <w:r w:rsidR="008567BB">
        <w:t>fuldmagter</w:t>
      </w:r>
      <w:r w:rsidR="00AF4B9F">
        <w:t xml:space="preserve"> pr stemmeberettiget</w:t>
      </w:r>
      <w:r w:rsidR="008567BB">
        <w:t xml:space="preserve">. </w:t>
      </w:r>
      <w:r w:rsidR="0095007B">
        <w:t xml:space="preserve"> </w:t>
      </w:r>
    </w:p>
    <w:p w14:paraId="414113FD" w14:textId="77777777" w:rsidR="005247E8" w:rsidRDefault="005247E8" w:rsidP="001856CA">
      <w:pPr>
        <w:rPr>
          <w:b/>
          <w:bCs/>
        </w:rPr>
      </w:pPr>
    </w:p>
    <w:p w14:paraId="7DF37DE8" w14:textId="4D409280" w:rsidR="001856CA" w:rsidRPr="006460B2" w:rsidRDefault="007759B9" w:rsidP="001856CA">
      <w:pPr>
        <w:rPr>
          <w:b/>
          <w:bCs/>
        </w:rPr>
      </w:pPr>
      <w:r w:rsidRPr="006460B2">
        <w:rPr>
          <w:b/>
          <w:bCs/>
        </w:rPr>
        <w:t>Sekretariats vurdering</w:t>
      </w:r>
    </w:p>
    <w:p w14:paraId="326219F5" w14:textId="40834180" w:rsidR="00DE0515" w:rsidRPr="006460B2" w:rsidRDefault="000E52FE" w:rsidP="001856CA">
      <w:r w:rsidRPr="006460B2">
        <w:t>Det er sekretariats</w:t>
      </w:r>
      <w:r w:rsidR="00EF5CAD">
        <w:t xml:space="preserve"> vurdering</w:t>
      </w:r>
      <w:r w:rsidR="005D6071" w:rsidRPr="006460B2">
        <w:t>, at det er mest hensigtsmæssigt at generalforsamling og bestyrelsesvalg gennemføres efter model to</w:t>
      </w:r>
      <w:r w:rsidR="00DE0515" w:rsidRPr="006460B2">
        <w:t>. Vi vurderer at:</w:t>
      </w:r>
    </w:p>
    <w:p w14:paraId="624C1087" w14:textId="34A4AC49" w:rsidR="00364ADD" w:rsidRPr="006460B2" w:rsidRDefault="00364ADD" w:rsidP="00DE0515">
      <w:pPr>
        <w:pStyle w:val="Listeafsnit"/>
        <w:numPr>
          <w:ilvl w:val="0"/>
          <w:numId w:val="1"/>
        </w:numPr>
      </w:pPr>
      <w:r w:rsidRPr="006460B2">
        <w:t xml:space="preserve">Det er urealistisk at gennemføre model </w:t>
      </w:r>
      <w:r w:rsidR="00EA2FA7" w:rsidRPr="006460B2">
        <w:t xml:space="preserve">1 </w:t>
      </w:r>
      <w:r w:rsidRPr="006460B2">
        <w:t>uden væsentlige fejl og mangler</w:t>
      </w:r>
      <w:r w:rsidR="000E72CC">
        <w:t xml:space="preserve"> i processen.</w:t>
      </w:r>
    </w:p>
    <w:p w14:paraId="12FFF6CC" w14:textId="71BF778F" w:rsidR="00FE3FEA" w:rsidRDefault="00FE3FEA" w:rsidP="00B32E7E">
      <w:pPr>
        <w:pStyle w:val="Listeafsnit"/>
        <w:numPr>
          <w:ilvl w:val="0"/>
          <w:numId w:val="1"/>
        </w:numPr>
      </w:pPr>
      <w:r>
        <w:t>Model 2 vil kunne gennemføres med en begrænset tilføjelse af ressourcer til generalforsamlingsproces</w:t>
      </w:r>
      <w:r w:rsidR="006B6B67">
        <w:t>, hvor m</w:t>
      </w:r>
      <w:r w:rsidR="00511F43">
        <w:t>o</w:t>
      </w:r>
      <w:r w:rsidR="006B6B67">
        <w:t>del 1 vil kræve væsentlige ekstra ressourcer fra bestyrelsens og sekretariatets side</w:t>
      </w:r>
      <w:r w:rsidR="00567898">
        <w:t>.</w:t>
      </w:r>
    </w:p>
    <w:p w14:paraId="3DDA209A" w14:textId="3D4E5927" w:rsidR="00BF068D" w:rsidRDefault="00A83A3D" w:rsidP="00252062">
      <w:pPr>
        <w:pStyle w:val="Listeafsnit"/>
        <w:numPr>
          <w:ilvl w:val="0"/>
          <w:numId w:val="1"/>
        </w:numPr>
      </w:pPr>
      <w:r>
        <w:t>D</w:t>
      </w:r>
      <w:r w:rsidR="00AE4F02" w:rsidRPr="006460B2">
        <w:t>er er en forenings retslig forventning om, at det er generalforsamlingen, der foretager bestyrelsesvalget.</w:t>
      </w:r>
      <w:r w:rsidR="00B53FC1">
        <w:t xml:space="preserve"> </w:t>
      </w:r>
    </w:p>
    <w:sectPr w:rsidR="00BF068D">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A9DA" w14:textId="77777777" w:rsidR="00BC3B16" w:rsidRDefault="00BC3B16" w:rsidP="00BC3B16">
      <w:pPr>
        <w:spacing w:after="0" w:line="240" w:lineRule="auto"/>
      </w:pPr>
      <w:r>
        <w:separator/>
      </w:r>
    </w:p>
  </w:endnote>
  <w:endnote w:type="continuationSeparator" w:id="0">
    <w:p w14:paraId="21DF142D" w14:textId="77777777" w:rsidR="00BC3B16" w:rsidRDefault="00BC3B16" w:rsidP="00BC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0742" w14:textId="77777777" w:rsidR="00BC3B16" w:rsidRDefault="00BC3B16" w:rsidP="00BC3B16">
      <w:pPr>
        <w:spacing w:after="0" w:line="240" w:lineRule="auto"/>
      </w:pPr>
      <w:r>
        <w:separator/>
      </w:r>
    </w:p>
  </w:footnote>
  <w:footnote w:type="continuationSeparator" w:id="0">
    <w:p w14:paraId="37EC720F" w14:textId="77777777" w:rsidR="00BC3B16" w:rsidRDefault="00BC3B16" w:rsidP="00BC3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97E4" w14:textId="419DA951" w:rsidR="00BC3B16" w:rsidRDefault="00C4546B" w:rsidP="00BC3B16">
    <w:pPr>
      <w:spacing w:before="120" w:after="120"/>
      <w:rPr>
        <w:rFonts w:ascii="Calibri" w:hAnsi="Calibri" w:cs="Calibri"/>
        <w:i/>
        <w:iCs/>
      </w:rPr>
    </w:pPr>
    <w:r w:rsidRPr="00AE61B5">
      <w:rPr>
        <w:noProof/>
        <w:lang w:eastAsia="da-DK"/>
      </w:rPr>
      <w:drawing>
        <wp:anchor distT="0" distB="0" distL="114300" distR="114300" simplePos="0" relativeHeight="251659264" behindDoc="1" locked="0" layoutInCell="1" allowOverlap="1" wp14:anchorId="6DCCBB51" wp14:editId="3B982734">
          <wp:simplePos x="0" y="0"/>
          <wp:positionH relativeFrom="margin">
            <wp:posOffset>3927944</wp:posOffset>
          </wp:positionH>
          <wp:positionV relativeFrom="paragraph">
            <wp:posOffset>-103946</wp:posOffset>
          </wp:positionV>
          <wp:extent cx="2600325" cy="504825"/>
          <wp:effectExtent l="0" t="0" r="9525" b="9525"/>
          <wp:wrapTight wrapText="bothSides">
            <wp:wrapPolygon edited="0">
              <wp:start x="1266" y="0"/>
              <wp:lineTo x="0" y="3260"/>
              <wp:lineTo x="0" y="11411"/>
              <wp:lineTo x="633" y="13042"/>
              <wp:lineTo x="316" y="17117"/>
              <wp:lineTo x="1108" y="19562"/>
              <wp:lineTo x="3956" y="21192"/>
              <wp:lineTo x="20097" y="21192"/>
              <wp:lineTo x="21521" y="14672"/>
              <wp:lineTo x="21521" y="8151"/>
              <wp:lineTo x="3798"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r w:rsidR="00BC3B16">
      <w:rPr>
        <w:i/>
        <w:iCs/>
        <w:lang w:bidi="en-US"/>
      </w:rPr>
      <w:t>Bilag 4.4 Overblik – afholdelse af ekstraordinær GF og urafstemning</w:t>
    </w:r>
  </w:p>
  <w:p w14:paraId="56020646" w14:textId="77777777" w:rsidR="00BC3B16" w:rsidRDefault="00BC3B1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4BDA"/>
    <w:multiLevelType w:val="hybridMultilevel"/>
    <w:tmpl w:val="5CB4D1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6186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CA"/>
    <w:rsid w:val="0004318A"/>
    <w:rsid w:val="00097129"/>
    <w:rsid w:val="000E52FE"/>
    <w:rsid w:val="000E72CC"/>
    <w:rsid w:val="00124FCE"/>
    <w:rsid w:val="00170A9B"/>
    <w:rsid w:val="00176442"/>
    <w:rsid w:val="001856CA"/>
    <w:rsid w:val="00236D3B"/>
    <w:rsid w:val="00252062"/>
    <w:rsid w:val="002A64C8"/>
    <w:rsid w:val="002B563A"/>
    <w:rsid w:val="00357D93"/>
    <w:rsid w:val="00364ADD"/>
    <w:rsid w:val="003D2628"/>
    <w:rsid w:val="00511F43"/>
    <w:rsid w:val="005247E8"/>
    <w:rsid w:val="00567898"/>
    <w:rsid w:val="005D004F"/>
    <w:rsid w:val="005D6071"/>
    <w:rsid w:val="006460B2"/>
    <w:rsid w:val="0069507A"/>
    <w:rsid w:val="006B6B67"/>
    <w:rsid w:val="007759B9"/>
    <w:rsid w:val="007B17D4"/>
    <w:rsid w:val="008567BB"/>
    <w:rsid w:val="0095007B"/>
    <w:rsid w:val="00956161"/>
    <w:rsid w:val="00971BD7"/>
    <w:rsid w:val="009D356A"/>
    <w:rsid w:val="00A83A3D"/>
    <w:rsid w:val="00AE4F02"/>
    <w:rsid w:val="00AF4B9F"/>
    <w:rsid w:val="00B04E60"/>
    <w:rsid w:val="00B32E7E"/>
    <w:rsid w:val="00B364F1"/>
    <w:rsid w:val="00B53FC1"/>
    <w:rsid w:val="00B95616"/>
    <w:rsid w:val="00BB7DB1"/>
    <w:rsid w:val="00BC3B16"/>
    <w:rsid w:val="00BC602D"/>
    <w:rsid w:val="00BE75B2"/>
    <w:rsid w:val="00BF068D"/>
    <w:rsid w:val="00C4546B"/>
    <w:rsid w:val="00C5100A"/>
    <w:rsid w:val="00C7115D"/>
    <w:rsid w:val="00CE00E6"/>
    <w:rsid w:val="00CF6C01"/>
    <w:rsid w:val="00D24877"/>
    <w:rsid w:val="00D91071"/>
    <w:rsid w:val="00DB568B"/>
    <w:rsid w:val="00DE0515"/>
    <w:rsid w:val="00E53041"/>
    <w:rsid w:val="00E81607"/>
    <w:rsid w:val="00EA2FA7"/>
    <w:rsid w:val="00EF5CAD"/>
    <w:rsid w:val="00F124B8"/>
    <w:rsid w:val="00F15097"/>
    <w:rsid w:val="00FA23E7"/>
    <w:rsid w:val="00FE3F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1FCA"/>
  <w15:chartTrackingRefBased/>
  <w15:docId w15:val="{3E306629-6040-4592-8DFB-88BBEFA6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CA"/>
  </w:style>
  <w:style w:type="paragraph" w:styleId="Overskrift1">
    <w:name w:val="heading 1"/>
    <w:basedOn w:val="Normal"/>
    <w:next w:val="Normal"/>
    <w:link w:val="Overskrift1Tegn"/>
    <w:uiPriority w:val="9"/>
    <w:qFormat/>
    <w:rsid w:val="00185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5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56C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56C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56C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56C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56C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56C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56C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56C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856C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56C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56C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56C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56C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56C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56C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56CA"/>
    <w:rPr>
      <w:rFonts w:eastAsiaTheme="majorEastAsia" w:cstheme="majorBidi"/>
      <w:color w:val="272727" w:themeColor="text1" w:themeTint="D8"/>
    </w:rPr>
  </w:style>
  <w:style w:type="paragraph" w:styleId="Titel">
    <w:name w:val="Title"/>
    <w:basedOn w:val="Normal"/>
    <w:next w:val="Normal"/>
    <w:link w:val="TitelTegn"/>
    <w:uiPriority w:val="10"/>
    <w:qFormat/>
    <w:rsid w:val="00185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56C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56C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56C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56C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856CA"/>
    <w:rPr>
      <w:i/>
      <w:iCs/>
      <w:color w:val="404040" w:themeColor="text1" w:themeTint="BF"/>
    </w:rPr>
  </w:style>
  <w:style w:type="paragraph" w:styleId="Listeafsnit">
    <w:name w:val="List Paragraph"/>
    <w:basedOn w:val="Normal"/>
    <w:uiPriority w:val="34"/>
    <w:qFormat/>
    <w:rsid w:val="001856CA"/>
    <w:pPr>
      <w:ind w:left="720"/>
      <w:contextualSpacing/>
    </w:pPr>
  </w:style>
  <w:style w:type="character" w:styleId="Kraftigfremhvning">
    <w:name w:val="Intense Emphasis"/>
    <w:basedOn w:val="Standardskrifttypeiafsnit"/>
    <w:uiPriority w:val="21"/>
    <w:qFormat/>
    <w:rsid w:val="001856CA"/>
    <w:rPr>
      <w:i/>
      <w:iCs/>
      <w:color w:val="0F4761" w:themeColor="accent1" w:themeShade="BF"/>
    </w:rPr>
  </w:style>
  <w:style w:type="paragraph" w:styleId="Strktcitat">
    <w:name w:val="Intense Quote"/>
    <w:basedOn w:val="Normal"/>
    <w:next w:val="Normal"/>
    <w:link w:val="StrktcitatTegn"/>
    <w:uiPriority w:val="30"/>
    <w:qFormat/>
    <w:rsid w:val="00185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56CA"/>
    <w:rPr>
      <w:i/>
      <w:iCs/>
      <w:color w:val="0F4761" w:themeColor="accent1" w:themeShade="BF"/>
    </w:rPr>
  </w:style>
  <w:style w:type="character" w:styleId="Kraftighenvisning">
    <w:name w:val="Intense Reference"/>
    <w:basedOn w:val="Standardskrifttypeiafsnit"/>
    <w:uiPriority w:val="32"/>
    <w:qFormat/>
    <w:rsid w:val="001856CA"/>
    <w:rPr>
      <w:b/>
      <w:bCs/>
      <w:smallCaps/>
      <w:color w:val="0F4761" w:themeColor="accent1" w:themeShade="BF"/>
      <w:spacing w:val="5"/>
    </w:rPr>
  </w:style>
  <w:style w:type="paragraph" w:styleId="Sidehoved">
    <w:name w:val="header"/>
    <w:basedOn w:val="Normal"/>
    <w:link w:val="SidehovedTegn"/>
    <w:uiPriority w:val="99"/>
    <w:unhideWhenUsed/>
    <w:rsid w:val="00BC3B1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B16"/>
  </w:style>
  <w:style w:type="paragraph" w:styleId="Sidefod">
    <w:name w:val="footer"/>
    <w:basedOn w:val="Normal"/>
    <w:link w:val="SidefodTegn"/>
    <w:uiPriority w:val="99"/>
    <w:unhideWhenUsed/>
    <w:rsid w:val="00BC3B1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1644B-D4A4-4BAC-8603-4BAE361279D0}">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E585AD30-0411-417B-A0EF-F249C8914B32}">
  <ds:schemaRefs>
    <ds:schemaRef ds:uri="http://schemas.microsoft.com/sharepoint/v3/contenttype/forms"/>
  </ds:schemaRefs>
</ds:datastoreItem>
</file>

<file path=customXml/itemProps3.xml><?xml version="1.0" encoding="utf-8"?>
<ds:datastoreItem xmlns:ds="http://schemas.openxmlformats.org/officeDocument/2006/customXml" ds:itemID="{3E27ECCC-AD5F-4171-A183-1FABD7BA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596</Words>
  <Characters>3639</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Helene Kannegaard</cp:lastModifiedBy>
  <cp:revision>55</cp:revision>
  <dcterms:created xsi:type="dcterms:W3CDTF">2026-01-23T09:12:00Z</dcterms:created>
  <dcterms:modified xsi:type="dcterms:W3CDTF">2026-01-23T10:52:00Z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